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3.png" ContentType="image/png"/>
  <Override PartName="/word/media/rId468.png" ContentType="image/png"/>
  <Override PartName="/word/media/rId552.png" ContentType="image/png"/>
  <Override PartName="/word/media/rId354.png" ContentType="image/png"/>
  <Override PartName="/word/media/rId73.png" ContentType="image/png"/>
  <Override PartName="/word/media/rId56.png" ContentType="image/png"/>
  <Override PartName="/word/media/rId337.png" ContentType="image/png"/>
  <Override PartName="/word/media/rId46.png" ContentType="image/png"/>
  <Override PartName="/word/media/rId366.png" ContentType="image/png"/>
  <Override PartName="/word/media/rId369.png" ContentType="image/png"/>
  <Override PartName="/word/media/rId492.png" ContentType="image/png"/>
  <Override PartName="/word/media/rId576.png" ContentType="image/png"/>
  <Override PartName="/word/media/rId573.png" ContentType="image/png"/>
  <Override PartName="/word/media/rId312.png" ContentType="image/png"/>
  <Override PartName="/word/media/rId511.png" ContentType="image/png"/>
  <Override PartName="/word/media/rId598.png" ContentType="image/png"/>
  <Override PartName="/word/media/rId139.png" ContentType="image/png"/>
  <Override PartName="/word/media/rId343.png" ContentType="image/png"/>
  <Override PartName="/word/media/rId541.png" ContentType="image/png"/>
  <Override PartName="/word/media/rId472.png" ContentType="image/png"/>
  <Override PartName="/word/media/rId558.png" ContentType="image/png"/>
  <Override PartName="/word/media/rId269.png" ContentType="image/png"/>
  <Override PartName="/word/media/rId570.png" ContentType="image/png"/>
  <Override PartName="/word/media/rId273.png" ContentType="image/png"/>
  <Override PartName="/word/media/rId449.png" ContentType="image/png"/>
  <Override PartName="/word/media/rId507.png" ContentType="image/png"/>
  <Override PartName="/word/media/rId194.png" ContentType="image/png"/>
  <Override PartName="/word/media/rId351.png" ContentType="image/png"/>
  <Override PartName="/word/media/rId357.png" ContentType="image/png"/>
  <Override PartName="/word/media/rId348.png" ContentType="image/png"/>
  <Override PartName="/word/media/rId563.png" ContentType="image/png"/>
  <Override PartName="/word/media/rId458.png" ContentType="image/png"/>
  <Override PartName="/word/media/rId70.png" ContentType="image/png"/>
  <Override PartName="/word/media/rId315.png" ContentType="image/png"/>
  <Override PartName="/word/media/rId453.png" ContentType="image/png"/>
  <Override PartName="/word/media/rId209.png" ContentType="image/png"/>
  <Override PartName="/word/media/rId461.png" ContentType="image/png"/>
  <Override PartName="/word/media/rId103.png" ContentType="image/png"/>
  <Override PartName="/word/media/rId549.png" ContentType="image/png"/>
  <Override PartName="/word/media/rId119.png" ContentType="image/png"/>
  <Override PartName="/word/media/rId238.png" ContentType="image/png"/>
  <Override PartName="/word/media/rId224.png" ContentType="image/png"/>
  <Override PartName="/word/media/rId171.png" ContentType="image/png"/>
  <Override PartName="/word/media/rId217.png" ContentType="image/png"/>
  <Override PartName="/word/media/rId589.png" ContentType="image/png"/>
  <Override PartName="/word/media/rId595.png" ContentType="image/png"/>
  <Override PartName="/word/media/rId401.png" ContentType="image/png"/>
  <Override PartName="/word/media/rId241.png" ContentType="image/png"/>
  <Override PartName="/word/media/rId422.png" ContentType="image/png"/>
  <Override PartName="/word/media/rId77.png" ContentType="image/png"/>
  <Override PartName="/word/media/rId80.png" ContentType="image/png"/>
  <Override PartName="/word/media/rId83.png" ContentType="image/png"/>
  <Override PartName="/word/media/rId94.png" ContentType="image/png"/>
  <Override PartName="/word/media/rId382.png" ContentType="image/png"/>
  <Override PartName="/word/media/rId379.png" ContentType="image/png"/>
  <Override PartName="/word/media/rId391.png" ContentType="image/png"/>
  <Override PartName="/word/media/rId385.png" ContentType="image/png"/>
  <Override PartName="/word/media/rId388.png" ContentType="image/png"/>
  <Override PartName="/word/media/rId416.png" ContentType="image/png"/>
  <Override PartName="/word/media/rId261.png" ContentType="image/png"/>
  <Override PartName="/word/media/rId429.png" ContentType="image/png"/>
  <Override PartName="/word/media/rId433.png" ContentType="image/png"/>
  <Override PartName="/word/media/rId438.png" ContentType="image/png"/>
  <Override PartName="/word/media/rId441.png" ContentType="image/png"/>
  <Override PartName="/word/media/rId488.png" ContentType="image/png"/>
  <Override PartName="/word/media/rId295.png" ContentType="image/png"/>
  <Override PartName="/word/media/rId329.png" ContentType="image/png"/>
  <Override PartName="/word/media/rId51.png" ContentType="image/png"/>
  <Override PartName="/word/media/rId61.png" ContentType="image/png"/>
  <Override PartName="/word/media/rId230.png" ContentType="image/png"/>
  <Override PartName="/word/media/rId233.png" ContentType="image/png"/>
  <Override PartName="/word/media/rId322.png" ContentType="image/png"/>
  <Override PartName="/word/media/rId319.png" ContentType="image/png"/>
  <Override PartName="/word/media/rId531.png" ContentType="image/png"/>
  <Override PartName="/word/media/rId394.png" ContentType="image/png"/>
  <Override PartName="/word/media/rId206.png" ContentType="image/png"/>
  <Override PartName="/word/media/rId410.png" ContentType="image/png"/>
  <Override PartName="/word/media/rId309.png" ContentType="image/png"/>
  <Override PartName="/word/media/rId426.png" ContentType="image/png"/>
  <Override PartName="/word/media/rId67.png" ContentType="image/png"/>
  <Override PartName="/word/media/rId64.png" ContentType="image/png"/>
  <Override PartName="/word/media/rId87.png" ContentType="image/png"/>
  <Override PartName="/word/media/rId90.png" ContentType="image/png"/>
  <Override PartName="/word/media/rId251.png" ContentType="image/png"/>
  <Override PartName="/word/media/rId200.png" ContentType="image/png"/>
  <Override PartName="/word/media/rId203.png" ContentType="image/png"/>
  <Override PartName="/word/media/rId4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2023-09-15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When completed, this book will be published by CRC Press.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X5bae659f86833a38d74a2eed52821ad689afee8">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 Center for Open Science, the team has found that of the education researchers surveyed who are currently not publicly sharing their research data, approximately 15% mentioned</w:t>
      </w:r>
      <w:r>
        <w:t xml:space="preserve"> </w:t>
      </w:r>
      <w:r>
        <w:t xml:space="preserve">“</w:t>
      </w:r>
      <w:r>
        <w:t xml:space="preserve">being nervous about mistakes</w:t>
      </w:r>
      <w:r>
        <w:t xml:space="preserve">”</w:t>
      </w:r>
      <w:r>
        <w:t xml:space="preserve"> </w:t>
      </w:r>
      <w:r>
        <w:t xml:space="preserve">as a reason for not sharing</w:t>
      </w:r>
      <w:r>
        <w:t xml:space="preserve"> </w:t>
      </w:r>
      <w:r>
        <w:t xml:space="preserve">(</w:t>
      </w:r>
      <w:hyperlink w:anchor="ref-beaudry_open_2022">
        <w:r>
          <w:rPr>
            <w:rStyle w:val="Hyperlink"/>
          </w:rPr>
          <w:t xml:space="preserve">Beaudry et al. 2022</w:t>
        </w:r>
      </w:hyperlink>
      <w:r>
        <w:t xml:space="preserve">)</w:t>
      </w:r>
      <w:r>
        <w:t xml:space="preserve">.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data, typically collected from human participants, although I do think that many of the practices covered can also apply to other types of data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Allyson Hanson, Rohan Alexander, and Peter Higgins.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2023">
        <w:r>
          <w:rPr>
            <w:rStyle w:val="Hyperlink"/>
          </w:rPr>
          <w:t xml:space="preserve">Bordelon 2023</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standards"/>
    <w:p>
      <w:pPr>
        <w:pStyle w:val="Heading2"/>
      </w:pPr>
      <w:r>
        <w:rPr>
          <w:rStyle w:val="SectionNumber"/>
        </w:rPr>
        <w:t xml:space="preserve">2.2</w:t>
      </w:r>
      <w:r>
        <w:tab/>
      </w:r>
      <w:r>
        <w:t xml:space="preserve">Standards</w:t>
      </w:r>
    </w:p>
    <w:p>
      <w:pPr>
        <w:pStyle w:val="FirstParagraph"/>
      </w:pPr>
      <w:r>
        <w:t xml:space="preserve">Data management standards refer to 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2009c37f8a3691fc61520716d6c51727ddbeca2">
        <w:r>
          <w:rPr>
            <w:rStyle w:val="Hyperlink"/>
          </w:rPr>
          <w:t xml:space="preserve">Institute of Education Sciences n.d.</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 However, with a growing interest in open science practices and expanding requirements for federally funded research to make data publicly available</w:t>
      </w:r>
      <w:r>
        <w:t xml:space="preserve"> </w:t>
      </w:r>
      <w:r>
        <w:t xml:space="preserve">(</w:t>
      </w:r>
      <w:hyperlink w:anchor="ref-holdren_ostp_2013">
        <w:r>
          <w:rPr>
            <w:rStyle w:val="Hyperlink"/>
          </w:rPr>
          <w:t xml:space="preserve">Holdren 2013</w:t>
        </w:r>
      </w:hyperlink>
      <w:r>
        <w:t xml:space="preserve">)</w:t>
      </w:r>
      <w:r>
        <w:t xml:space="preserve">, data repositories will most likely begin to play a stronger role in promoting standards around data formats and documentation</w:t>
      </w:r>
      <w:r>
        <w:t xml:space="preserve"> </w:t>
      </w:r>
      <w:r>
        <w:t xml:space="preserve">(</w:t>
      </w:r>
      <w:hyperlink w:anchor="ref-borghi_promoting_2022">
        <w:r>
          <w:rPr>
            <w:rStyle w:val="Hyperlink"/>
          </w:rPr>
          <w:t xml:space="preserve">Borghi and Van Gulick 2022</w:t>
        </w:r>
      </w:hyperlink>
      <w:r>
        <w:t xml:space="preserve">)</w:t>
      </w:r>
      <w:r>
        <w:t xml:space="preserve">.</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Without current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 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5</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Depending on your research design and the sensitivity level of the data you are collecting (see Chapter</w:t>
      </w:r>
      <w:r>
        <w:t xml:space="preserve"> </w:t>
      </w:r>
      <w:r>
        <w:t xml:space="preserve">4</w:t>
      </w:r>
      <w:r>
        <w:t xml:space="preserve">), there are a variety of policies as well as legal or contractual obligations you may need to consider when managing data. If you are required to submit your project to an Institutional Review Board (see Section</w:t>
      </w:r>
      <w:r>
        <w:t xml:space="preserve"> </w:t>
      </w:r>
      <w:r>
        <w:t xml:space="preserve">11.2.5</w:t>
      </w:r>
      <w:r>
        <w:t xml:space="preserve">), the board will review and monitor your data management practices. Concerned with the welfare, rights, and privacy of research participants, your IRB will have rules for how data is collected, managed, and shared securely</w:t>
      </w:r>
      <w:r>
        <w:t xml:space="preserve"> </w:t>
      </w:r>
      <w:r>
        <w:t xml:space="preserve">(</w:t>
      </w:r>
      <w:hyperlink w:anchor="ref-filip_san_2023">
        <w:r>
          <w:rPr>
            <w:rStyle w:val="Hyperlink"/>
          </w:rPr>
          <w:t xml:space="preserve">Filip 2023</w:t>
        </w:r>
      </w:hyperlink>
      <w:r>
        <w:t xml:space="preserve">)</w:t>
      </w:r>
      <w:r>
        <w:t xml:space="preserve">. Your data may also be subject to laws, such as HIPAA or FERPA, which regulate the privacy and exchange of personal information (see Section</w:t>
      </w:r>
      <w:r>
        <w:t xml:space="preserve"> </w:t>
      </w:r>
      <w:r>
        <w:t xml:space="preserve">4.3</w:t>
      </w:r>
      <w:r>
        <w:t xml:space="preserve">). If working with research partners, you may also need to monitor and honor any conditions laid out in data sharing or other legal agreements.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hyperlink w:anchor="ref-alston_beginners_2021">
        <w:r>
          <w:rPr>
            <w:rStyle w:val="Hyperlink"/>
          </w:rPr>
          <w:t xml:space="preserve">Alston and Rick 2021, 2</w:t>
        </w:r>
      </w:hyperlink>
      <w:r>
        <w:t xml:space="preserve">)</w:t>
      </w:r>
      <w:r>
        <w:t xml:space="preserve">.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cowles_research_nodate">
        <w:r>
          <w:rPr>
            <w:rStyle w:val="Hyperlink"/>
          </w:rPr>
          <w:t xml:space="preserve">Cowles n.d.</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our responsibility to have well-designed research studies with data collection, management, ownership, and sharing practices that consider the environmental, social, cultural, historical, and political context of the data we are working with</w:t>
      </w:r>
      <w:r>
        <w:t xml:space="preserve"> </w:t>
      </w:r>
      <w:r>
        <w:t xml:space="preserve">(</w:t>
      </w:r>
      <w:hyperlink w:anchor="ref-alexander_telling_2023">
        <w:r>
          <w:rPr>
            <w:rStyle w:val="Hyperlink"/>
          </w:rPr>
          <w:t xml:space="preserve">Alexander 2023</w:t>
        </w:r>
      </w:hyperlink>
      <w:r>
        <w:t xml:space="preserve">)</w:t>
      </w:r>
      <w:r>
        <w:t xml:space="preserve">. Furthermore, collecting data from human participants means people are giving their time and energy and entrusting us with their information. Implementing poor data management that leads to irrelevant, unusable, or compromised data is a huge disservice to research participants and erodes trust in the research process</w:t>
      </w:r>
      <w:r>
        <w:t xml:space="preserve"> </w:t>
      </w:r>
      <w:r>
        <w:t xml:space="preserve">(</w:t>
      </w:r>
      <w:hyperlink w:anchor="ref-feeney_ethical_2022">
        <w:r>
          <w:rPr>
            <w:rStyle w:val="Hyperlink"/>
          </w:rPr>
          <w:t xml:space="preserve">Feeney, Kopper, and Sautmann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There are also many compelling personal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p>
    <w:p>
      <w:pPr>
        <w:numPr>
          <w:ilvl w:val="0"/>
          <w:numId w:val="1002"/>
        </w:numPr>
      </w:pPr>
      <w:r>
        <w:rPr>
          <w:bCs/>
          <w:b/>
        </w:rPr>
        <w:t xml:space="preserve">Improves continuity</w:t>
      </w:r>
      <w:r>
        <w:t xml:space="preserve">: Data management practices, such as documentation, ensure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princeton_university_research_2023">
        <w:r>
          <w:rPr>
            <w:rStyle w:val="Hyperlink"/>
          </w:rPr>
          <w:t xml:space="preserve">Princeton University 2023b</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2021">
        <w:r>
          <w:rPr>
            <w:rStyle w:val="Hyperlink"/>
          </w:rPr>
          <w:t xml:space="preserve">Strand 2021</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assurance and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fair"/>
    <w:p>
      <w:pPr>
        <w:pStyle w:val="Heading3"/>
      </w:pPr>
      <w:r>
        <w:rPr>
          <w:rStyle w:val="SectionNumber"/>
        </w:rPr>
        <w:t xml:space="preserve">2.4.1</w:t>
      </w:r>
      <w:r>
        <w:tab/>
      </w:r>
      <w:r>
        <w:t xml:space="preserve">FAIR</w:t>
      </w:r>
    </w:p>
    <w:p>
      <w:pPr>
        <w:pStyle w:val="FirstParagraph"/>
      </w:pPr>
      <w:r>
        <w:t xml:space="preserve">In 2016, the FAIR Principles were published in Scientific Data</w:t>
      </w:r>
      <w:r>
        <w:t xml:space="preserve"> </w:t>
      </w:r>
      <w:r>
        <w:t xml:space="preserve">(</w:t>
      </w:r>
      <w:hyperlink w:anchor="ref-wilkinson_fair_2016">
        <w:r>
          <w:rPr>
            <w:rStyle w:val="Hyperlink"/>
          </w:rPr>
          <w:t xml:space="preserve">Wilkinson et al. 2016</w:t>
        </w:r>
      </w:hyperlink>
      <w:r>
        <w:t xml:space="preserve">)</w:t>
      </w:r>
      <w:r>
        <w:t xml:space="preserve">,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The SEER principles, developed in 2018 by Institute of Education Sciences (IES), provide Standards for Excellence in Education Research</w:t>
      </w:r>
      <w:r>
        <w:t xml:space="preserve"> </w:t>
      </w:r>
      <w:r>
        <w:t xml:space="preserve">(</w:t>
      </w:r>
      <w:hyperlink w:anchor="X460599138ce9e4b93c66e9e7ddfd2bbdb107f2b">
        <w:r>
          <w:rPr>
            <w:rStyle w:val="Hyperlink"/>
          </w:rPr>
          <w:t xml:space="preserve">Institute of Education Sciences 2022</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p>
    <w:p>
      <w:pPr>
        <w:pStyle w:val="BlockText"/>
      </w:pPr>
      <w:r>
        <w:rPr>
          <w:bCs/>
          <w:b/>
        </w:rPr>
        <w:t xml:space="preserve">Note</w:t>
      </w:r>
      <w:r>
        <w:t xml:space="preserve"> </w:t>
      </w:r>
      <w:r>
        <w:t xml:space="preserve"> </w:t>
      </w:r>
      <w:r>
        <w:t xml:space="preserve"> </w:t>
      </w:r>
      <w:r>
        <w:t xml:space="preserve">When working with specific populations, there may be other principles to consider that complement FAIR principles and open science practices and provide further guidance for working with and protecting data collected from those specific communities. As an example, when conducting research with Indigenous populations, it is important to consider Indigenous data sovereignty which recognizes the rights of Indigenous peoples to own, control, access, and use data collected about their communities and lands, and to engage Indigenous communities when planning data management for your study</w:t>
      </w:r>
      <w:r>
        <w:t xml:space="preserve"> </w:t>
      </w:r>
      <w:r>
        <w:t xml:space="preserve">(</w:t>
      </w:r>
      <w:hyperlink w:anchor="ref-carroll_care_2020">
        <w:r>
          <w:rPr>
            <w:rStyle w:val="Hyperlink"/>
          </w:rPr>
          <w:t xml:space="preserve">Carroll et al. 2020</w:t>
        </w:r>
      </w:hyperlink>
      <w:r>
        <w:t xml:space="preserve">;</w:t>
      </w:r>
      <w:r>
        <w:t xml:space="preserve"> </w:t>
      </w:r>
      <w:hyperlink w:anchor="X813988672f4a54eaef652cfb66853b9622f9087">
        <w:r>
          <w:rPr>
            <w:rStyle w:val="Hyperlink"/>
          </w:rPr>
          <w:t xml:space="preserve">National Institutes of Health 2022</w:t>
        </w:r>
      </w:hyperlink>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life cycle in order to see the flow of data through a project, as well as to understand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5</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long-term storage and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2" w:name="structure"/>
    <w:p>
      <w:pPr>
        <w:pStyle w:val="Heading1"/>
      </w:pPr>
      <w:r>
        <w:rPr>
          <w:rStyle w:val="SectionNumber"/>
        </w:rPr>
        <w:t xml:space="preserve">3</w:t>
      </w:r>
      <w:r>
        <w:tab/>
      </w:r>
      <w:r>
        <w:t xml:space="preserve">Data Structure</w:t>
      </w:r>
    </w:p>
    <w:p>
      <w:pPr>
        <w:pStyle w:val="FirstParagraph"/>
      </w:pPr>
      <w:r>
        <w:t xml:space="preserve">Before we jump into the data life cycle,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information.</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data files), represented as text, numbers, or multimedia</w:t>
      </w:r>
      <w:r>
        <w:t xml:space="preserve"> </w:t>
      </w:r>
      <w:r>
        <w:t xml:space="preserve">(</w:t>
      </w:r>
      <w:hyperlink w:anchor="ref-usgs_what_2023">
        <w:r>
          <w:rPr>
            <w:rStyle w:val="Hyperlink"/>
          </w:rPr>
          <w:t xml:space="preserve">USGS 2023</w:t>
        </w:r>
      </w:hyperlink>
      <w:r>
        <w:t xml:space="preserve">)</w:t>
      </w:r>
      <w:r>
        <w:t xml:space="preserve">. In the world of quantitative education research, we are often working with digital data in the form of a dataset, a structured collection of data. These datasets are organized in a rectangular format which allow the data to be machine-readable. Even in qualitative research, we are often wrangling data to be in a format that is analyzable and allows categorization.</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 (e.g., cohort, intervention, time, derivations)</w:t>
      </w:r>
    </w:p>
    <w:p>
      <w:pPr>
        <w:numPr>
          <w:ilvl w:val="1"/>
          <w:numId w:val="1007"/>
        </w:numPr>
        <w:pStyle w:val="Compact"/>
      </w:pPr>
      <w:r>
        <w:t xml:space="preserve">Unless your data is collected anonymously, one of these variables must include values that uniquely identify subjects in your data (e.g., a student unique identifier).</w:t>
      </w:r>
    </w:p>
    <w:p>
      <w:pPr>
        <w:pStyle w:val="FirstParagraph"/>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w:t>
      </w:r>
    </w:p>
    <w:p>
      <w:pPr>
        <w:numPr>
          <w:ilvl w:val="1"/>
          <w:numId w:val="1009"/>
        </w:numPr>
        <w:pStyle w:val="Compact"/>
      </w:pPr>
      <w:r>
        <w:t xml:space="preserve">No variable name in a dataset can repeat. We will talk more about variable naming when we discuss style guides in Chapter</w:t>
      </w:r>
      <w:r>
        <w:t xml:space="preserve"> </w:t>
      </w:r>
      <w:r>
        <w:t xml:space="preserve">9</w:t>
      </w:r>
      <w:r>
        <w:t xml:space="preserve">.</w:t>
      </w:r>
    </w:p>
    <w:p>
      <w:pPr>
        <w:numPr>
          <w:ilvl w:val="0"/>
          <w:numId w:val="1008"/>
        </w:numPr>
        <w:pStyle w:val="Compact"/>
      </w:pPr>
      <w:r>
        <w:t xml:space="preserve">A measurement type</w:t>
      </w:r>
    </w:p>
    <w:p>
      <w:pPr>
        <w:numPr>
          <w:ilvl w:val="1"/>
          <w:numId w:val="1010"/>
        </w:numPr>
        <w:pStyle w:val="Compact"/>
      </w:pPr>
      <w:r>
        <w:t xml:space="preserve">Examples include numeric, character, or date, which can also be more narrowly defined as needed (e.g., continuous, categorical)</w:t>
      </w:r>
    </w:p>
    <w:p>
      <w:pPr>
        <w:numPr>
          <w:ilvl w:val="0"/>
          <w:numId w:val="1008"/>
        </w:numPr>
        <w:pStyle w:val="Compact"/>
      </w:pPr>
      <w:r>
        <w:t xml:space="preserve">Acceptable values</w:t>
      </w:r>
    </w:p>
    <w:p>
      <w:pPr>
        <w:numPr>
          <w:ilvl w:val="1"/>
          <w:numId w:val="1011"/>
        </w:numPr>
        <w:pStyle w:val="Compact"/>
      </w:pPr>
      <w:r>
        <w:t xml:space="preserve">Examples include categorical values (e.g., “</w:t>
      </w:r>
      <w:r>
        <w:t xml:space="preserve">“</w:t>
      </w:r>
      <w:r>
        <w:t xml:space="preserve">yes</w:t>
      </w:r>
      <w:r>
        <w:t xml:space="preserve">”</w:t>
      </w:r>
      <w:r>
        <w:t xml:space="preserve">|</w:t>
      </w:r>
      <w:r>
        <w:t xml:space="preserve">“</w:t>
      </w:r>
      <w:r>
        <w:t xml:space="preserve">no</w:t>
      </w:r>
      <w:r>
        <w:t xml:space="preserve">”</w:t>
      </w:r>
      <w:r>
        <w:t xml:space="preserve">) or expected ranges (e.g.,</w:t>
      </w:r>
      <w:r>
        <w:t xml:space="preserve"> </w:t>
      </w:r>
      <w:r>
        <w:rPr>
          <w:iCs/>
          <w:i/>
        </w:rPr>
        <w:t xml:space="preserve">1-25</w:t>
      </w:r>
      <w:r>
        <w:t xml:space="preserve"> </w:t>
      </w:r>
      <w:r>
        <w:t xml:space="preserve">or</w:t>
      </w:r>
      <w:r>
        <w:t xml:space="preserve"> </w:t>
      </w:r>
      <w:r>
        <w:rPr>
          <w:iCs/>
          <w:i/>
        </w:rPr>
        <w:t xml:space="preserve">2021-08-01 to 2021-12-15</w:t>
      </w:r>
      <w:r>
        <w:t xml:space="preserve">). Anything outside of those acceptable values or ranges is considered an error.</w:t>
      </w:r>
    </w:p>
    <w:p>
      <w:pPr>
        <w:numPr>
          <w:ilvl w:val="0"/>
          <w:numId w:val="1008"/>
        </w:numPr>
        <w:pStyle w:val="Compact"/>
      </w:pPr>
      <w:r>
        <w:t xml:space="preserve">Labels</w:t>
      </w:r>
    </w:p>
    <w:p>
      <w:pPr>
        <w:numPr>
          <w:ilvl w:val="1"/>
          <w:numId w:val="1012"/>
        </w:numPr>
        <w:pStyle w:val="Compact"/>
      </w:pPr>
      <w:r>
        <w:t xml:space="preserve">Descriptions of what the variable represents. This may be a label that you, as the variable creator, assigns (e.g.,</w:t>
      </w:r>
      <w:r>
        <w:t xml:space="preserve"> </w:t>
      </w:r>
      <w:r>
        <w:t xml:space="preserve">“</w:t>
      </w:r>
      <w:r>
        <w:t xml:space="preserve">Treatment condition</w:t>
      </w:r>
      <w:r>
        <w:t xml:space="preserve">”</w:t>
      </w:r>
      <w:r>
        <w:t xml:space="preserve">) or it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subjects, or cases, in your data. Subjects in your dataset may be students, teachers, schools, locations, and so forth. The unique subject identifier variable mentioned above will denote which row belongs to which subject.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case in your data.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(i.e.,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6" w:name="dataset-organization-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13"/>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4"/>
        </w:numPr>
        <w:pStyle w:val="Compact"/>
      </w:pPr>
      <w:r>
        <w:t xml:space="preserve">Your columns should adhere to your variable type.</w:t>
      </w:r>
    </w:p>
    <w:p>
      <w:pPr>
        <w:numPr>
          <w:ilvl w:val="1"/>
          <w:numId w:val="1015"/>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722653"/>
            <wp:effectExtent b="0" l="0" r="0" t="0"/>
            <wp:docPr descr="Figure 3.4: A comparison of variables adhering and not adhering to a data type" title="" id="65" name="Picture"/>
            <a:graphic>
              <a:graphicData uri="http://schemas.openxmlformats.org/drawingml/2006/picture">
                <pic:pic>
                  <pic:nvPicPr>
                    <pic:cNvPr descr="img/var_type.PNG" id="66" name="Picture"/>
                    <pic:cNvPicPr>
                      <a:picLocks noChangeArrowheads="1" noChangeAspect="1"/>
                    </pic:cNvPicPr>
                  </pic:nvPicPr>
                  <pic:blipFill>
                    <a:blip r:embed="rId64"/>
                    <a:stretch>
                      <a:fillRect/>
                    </a:stretch>
                  </pic:blipFill>
                  <pic:spPr bwMode="auto">
                    <a:xfrm>
                      <a:off x="0" y="0"/>
                      <a:ext cx="5334000" cy="1722653"/>
                    </a:xfrm>
                    <a:prstGeom prst="rect">
                      <a:avLst/>
                    </a:prstGeom>
                    <a:noFill/>
                    <a:ln w="9525">
                      <a:noFill/>
                      <a:headEnd/>
                      <a:tailEnd/>
                    </a:ln>
                  </pic:spPr>
                </pic:pic>
              </a:graphicData>
            </a:graphic>
          </wp:inline>
        </w:drawing>
      </w:r>
    </w:p>
    <w:p>
      <w:pPr>
        <w:pStyle w:val="ImageCaption"/>
      </w:pPr>
      <w:r>
        <w:t xml:space="preserve">Figure 3.4: A comparison of variables adhering and not adhering to a data type</w:t>
      </w:r>
    </w:p>
    <w:p>
      <w:pPr>
        <w:numPr>
          <w:ilvl w:val="0"/>
          <w:numId w:val="1016"/>
        </w:numPr>
        <w:pStyle w:val="Compact"/>
      </w:pPr>
      <w:r>
        <w:t xml:space="preserve">A variable should only collect one piece of information. If a variable contains more than one piece of information you may have the following issues:</w:t>
      </w:r>
    </w:p>
    <w:p>
      <w:pPr>
        <w:numPr>
          <w:ilvl w:val="1"/>
          <w:numId w:val="1017"/>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t xml:space="preserve">“</w:t>
      </w:r>
      <w:r>
        <w:t xml:space="preserve">Los Angeles, CA</w:t>
      </w:r>
      <w:r>
        <w:t xml:space="preserve">”</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7"/>
        </w:numPr>
        <w:pStyle w:val="Compact"/>
      </w:pPr>
      <w:r>
        <w:t xml:space="preserve">Your variable may become unanalyzable (e.g., a variable with a value</w:t>
      </w:r>
      <w:r>
        <w:t xml:space="preserve"> </w:t>
      </w:r>
      <w:r>
        <w:t xml:space="preserve">“</w:t>
      </w:r>
      <w:r>
        <w:t xml:space="preserve">220/335</w:t>
      </w:r>
      <w:r>
        <w:t xml:space="preserve">”</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iCs/>
          <w:i/>
        </w:rPr>
        <w:t xml:space="preserve">.657</w:t>
      </w:r>
      <w:r>
        <w:t xml:space="preserve">.</w:t>
      </w:r>
    </w:p>
    <w:p>
      <w:pPr>
        <w:numPr>
          <w:ilvl w:val="1"/>
          <w:numId w:val="1017"/>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t xml:space="preserve">“</w:t>
      </w:r>
      <w:r>
        <w:t xml:space="preserve">220/335</w:t>
      </w:r>
      <w:r>
        <w:t xml:space="preserve">”</w:t>
      </w:r>
      <w:r>
        <w:t xml:space="preserve">, that variable is no longer numeric)</w:t>
      </w:r>
    </w:p>
    <w:p>
      <w:pPr>
        <w:pStyle w:val="CaptionedFigure"/>
      </w:pPr>
      <w:r>
        <w:drawing>
          <wp:inline>
            <wp:extent cx="5334000" cy="1860592"/>
            <wp:effectExtent b="0" l="0" r="0" t="0"/>
            <wp:docPr descr="Figure 3.5: A comparison of two things being measured in one variable and two things being measured across two variables" title="" id="68" name="Picture"/>
            <a:graphic>
              <a:graphicData uri="http://schemas.openxmlformats.org/drawingml/2006/picture">
                <pic:pic>
                  <pic:nvPicPr>
                    <pic:cNvPr descr="img/two_things.PNG" id="69" name="Picture"/>
                    <pic:cNvPicPr>
                      <a:picLocks noChangeArrowheads="1" noChangeAspect="1"/>
                    </pic:cNvPicPr>
                  </pic:nvPicPr>
                  <pic:blipFill>
                    <a:blip r:embed="rId67"/>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3.5: A comparison of two things being measured in one variable and two things being measured across two variables</w:t>
      </w:r>
    </w:p>
    <w:p>
      <w:pPr>
        <w:numPr>
          <w:ilvl w:val="0"/>
          <w:numId w:val="1018"/>
        </w:numPr>
        <w:pStyle w:val="Compact"/>
      </w:pPr>
      <w:r>
        <w:t xml:space="preserve">All cell values should be explicit. This means all cells that are not missing values should be filled in with a physical value.</w:t>
      </w:r>
    </w:p>
    <w:p>
      <w:pPr>
        <w:numPr>
          <w:ilvl w:val="1"/>
          <w:numId w:val="1019"/>
        </w:numPr>
        <w:pStyle w:val="Compact"/>
      </w:pPr>
      <w:r>
        <w:t xml:space="preserve">Consider why a cell value is empty</w:t>
      </w:r>
    </w:p>
    <w:p>
      <w:pPr>
        <w:numPr>
          <w:ilvl w:val="2"/>
          <w:numId w:val="1020"/>
        </w:numPr>
        <w:pStyle w:val="Compact"/>
      </w:pPr>
      <w:r>
        <w:t xml:space="preserve">If a value is actually missing, you can either leave those cells as blank or fill them with your pre-determined missing values (e.g., -99). See Section</w:t>
      </w:r>
      <w:r>
        <w:t xml:space="preserve"> </w:t>
      </w:r>
      <w:r>
        <w:t xml:space="preserve">9.6</w:t>
      </w:r>
      <w:r>
        <w:t xml:space="preserve"> </w:t>
      </w:r>
      <w:r>
        <w:t xml:space="preserve">for ideas on coding missing values.</w:t>
      </w:r>
    </w:p>
    <w:p>
      <w:pPr>
        <w:numPr>
          <w:ilvl w:val="2"/>
          <w:numId w:val="1020"/>
        </w:numPr>
        <w:pStyle w:val="Compact"/>
      </w:pPr>
      <w:r>
        <w:t xml:space="preserve">If a cell is left empty because it is</w:t>
      </w:r>
      <w:r>
        <w:t xml:space="preserve"> </w:t>
      </w:r>
      <w:r>
        <w:t xml:space="preserve">“</w:t>
      </w:r>
      <w:r>
        <w:t xml:space="preserve">implied</w:t>
      </w:r>
      <w:r>
        <w:t xml:space="preserve">”</w:t>
      </w:r>
      <w:r>
        <w:t xml:space="preserve"> </w:t>
      </w:r>
      <w:r>
        <w:t xml:space="preserve">to be the same value as above, the cells should be filled with the actual data</w:t>
      </w:r>
    </w:p>
    <w:p>
      <w:pPr>
        <w:numPr>
          <w:ilvl w:val="2"/>
          <w:numId w:val="1020"/>
        </w:numPr>
        <w:pStyle w:val="Compact"/>
      </w:pPr>
      <w:r>
        <w:t xml:space="preserve">If an empty cell is implied to be 0, fill the cells with an actual 0</w:t>
      </w:r>
    </w:p>
    <w:p>
      <w:pPr>
        <w:pStyle w:val="CaptionedFigure"/>
      </w:pPr>
      <w:r>
        <w:drawing>
          <wp:inline>
            <wp:extent cx="5334000" cy="2270179"/>
            <wp:effectExtent b="0" l="0" r="0" t="0"/>
            <wp:docPr descr="Figure 3.6: A comparison of variables with empty cells and variables with not empty cells" title="" id="71" name="Picture"/>
            <a:graphic>
              <a:graphicData uri="http://schemas.openxmlformats.org/drawingml/2006/picture">
                <pic:pic>
                  <pic:nvPicPr>
                    <pic:cNvPr descr="img/explicit.PNG" id="72" name="Picture"/>
                    <pic:cNvPicPr>
                      <a:picLocks noChangeArrowheads="1" noChangeAspect="1"/>
                    </pic:cNvPicPr>
                  </pic:nvPicPr>
                  <pic:blipFill>
                    <a:blip r:embed="rId70"/>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3.6: A comparison of variables with empty cells and variables with not empty cells</w:t>
      </w:r>
    </w:p>
    <w:p>
      <w:pPr>
        <w:numPr>
          <w:ilvl w:val="0"/>
          <w:numId w:val="1021"/>
        </w:numPr>
        <w:pStyle w:val="Compact"/>
      </w:pPr>
      <w:r>
        <w:t xml:space="preserve">All variables should be explicit. No variables should be implied using color coding.</w:t>
      </w:r>
    </w:p>
    <w:p>
      <w:pPr>
        <w:numPr>
          <w:ilvl w:val="1"/>
          <w:numId w:val="1022"/>
        </w:numPr>
        <w:pStyle w:val="Compact"/>
      </w:pPr>
      <w:r>
        <w:t xml:space="preserve">If you want to indicate information, add an indicator variable to do this rather than cell coloring</w:t>
      </w:r>
    </w:p>
    <w:p>
      <w:pPr>
        <w:pStyle w:val="CaptionedFigure"/>
      </w:pPr>
      <w:r>
        <w:drawing>
          <wp:inline>
            <wp:extent cx="5334000" cy="1878921"/>
            <wp:effectExtent b="0" l="0" r="0" t="0"/>
            <wp:docPr descr="Figure 3.7: A comparison of variables with implicit values and variables with explicit values" title="" id="74" name="Picture"/>
            <a:graphic>
              <a:graphicData uri="http://schemas.openxmlformats.org/drawingml/2006/picture">
                <pic:pic>
                  <pic:nvPicPr>
                    <pic:cNvPr descr="img/cell_colorv02.PNG" id="75" name="Picture"/>
                    <pic:cNvPicPr>
                      <a:picLocks noChangeArrowheads="1" noChangeAspect="1"/>
                    </pic:cNvPicPr>
                  </pic:nvPicPr>
                  <pic:blipFill>
                    <a:blip r:embed="rId73"/>
                    <a:stretch>
                      <a:fillRect/>
                    </a:stretch>
                  </pic:blipFill>
                  <pic:spPr bwMode="auto">
                    <a:xfrm>
                      <a:off x="0" y="0"/>
                      <a:ext cx="5334000" cy="1878921"/>
                    </a:xfrm>
                    <a:prstGeom prst="rect">
                      <a:avLst/>
                    </a:prstGeom>
                    <a:noFill/>
                    <a:ln w="9525">
                      <a:noFill/>
                      <a:headEnd/>
                      <a:tailEnd/>
                    </a:ln>
                  </pic:spPr>
                </pic:pic>
              </a:graphicData>
            </a:graphic>
          </wp:inline>
        </w:drawing>
      </w:r>
    </w:p>
    <w:p>
      <w:pPr>
        <w:pStyle w:val="ImageCaption"/>
      </w:pPr>
      <w:r>
        <w:t xml:space="preserve">Figure 3.7: A comparison of variables with implicit values and variables with explicit values</w:t>
      </w:r>
    </w:p>
    <w:bookmarkEnd w:id="76"/>
    <w:bookmarkStart w:id="100"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And at some point you will most likely need to link those datasets together.</w:t>
      </w:r>
    </w:p>
    <w:p>
      <w:pPr>
        <w:pStyle w:val="BodyText"/>
      </w:pPr>
      <w:r>
        <w:t xml:space="preserve">In order to think about how to link data, we need to discuss two things, database design and data structure.</w:t>
      </w:r>
    </w:p>
    <w:bookmarkStart w:id="86" w:name="structur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2023">
        <w:r>
          <w:rPr>
            <w:rStyle w:val="Hyperlink"/>
          </w:rPr>
          <w:t xml:space="preserve">USGS 2023</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includes one or more variables that uniquely define rows in your data (i.e., a primary key). Tables may also contain variables associated with unique values in another table (i.e., foreign keys). Each table can be connected through both primary and foreign keys. This linking of tables creates a relational database and we will talk more about this structure when we discuss participant data tracking (see Chapter</w:t>
      </w:r>
      <w:r>
        <w:t xml:space="preserve"> </w:t>
      </w:r>
      <w:r>
        <w:t xml:space="preserve">10</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3.8</w:t>
      </w:r>
      <w:r>
        <w:t xml:space="preserve"> </w:t>
      </w:r>
      <w:r>
        <w:t xml:space="preserve">shows what variables were collected from each instrument and how each table can be linked together through a primary key (denoted by rectangles).</w:t>
      </w:r>
    </w:p>
    <w:p>
      <w:pPr>
        <w:pStyle w:val="CaptionedFigure"/>
      </w:pPr>
      <w:r>
        <w:drawing>
          <wp:inline>
            <wp:extent cx="5334000" cy="1891433"/>
            <wp:effectExtent b="0" l="0" r="0" t="0"/>
            <wp:docPr descr="Figure 3.8: Linking data through primary keys" title="" id="78" name="Picture"/>
            <a:graphic>
              <a:graphicData uri="http://schemas.openxmlformats.org/drawingml/2006/picture">
                <pic:pic>
                  <pic:nvPicPr>
                    <pic:cNvPr descr="img/link0v02.PNG" id="79" name="Picture"/>
                    <pic:cNvPicPr>
                      <a:picLocks noChangeArrowheads="1" noChangeAspect="1"/>
                    </pic:cNvPicPr>
                  </pic:nvPicPr>
                  <pic:blipFill>
                    <a:blip r:embed="rId77"/>
                    <a:stretch>
                      <a:fillRect/>
                    </a:stretch>
                  </pic:blipFill>
                  <pic:spPr bwMode="auto">
                    <a:xfrm>
                      <a:off x="0" y="0"/>
                      <a:ext cx="5334000" cy="1891433"/>
                    </a:xfrm>
                    <a:prstGeom prst="rect">
                      <a:avLst/>
                    </a:prstGeom>
                    <a:noFill/>
                    <a:ln w="9525">
                      <a:noFill/>
                      <a:headEnd/>
                      <a:tailEnd/>
                    </a:ln>
                  </pic:spPr>
                </pic:pic>
              </a:graphicData>
            </a:graphic>
          </wp:inline>
        </w:drawing>
      </w:r>
    </w:p>
    <w:p>
      <w:pPr>
        <w:pStyle w:val="ImageCaption"/>
      </w:pPr>
      <w:r>
        <w:t xml:space="preserve">Figure 3.8: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Let’s take another example where we collected data from three instruments: a student assessment, a teacher survey, and a school intake form. Figure</w:t>
      </w:r>
      <w:r>
        <w:t xml:space="preserve"> </w:t>
      </w:r>
      <w:r>
        <w:t xml:space="preserve">3.9</w:t>
      </w:r>
      <w:r>
        <w:t xml:space="preserve"> </w:t>
      </w:r>
      <w:r>
        <w:t xml:space="preserve">shows what variables exist in each dataset (with primary keys being denoted by rectangles) and how each table can be linked together through a foreign key (denoted by ovals).</w:t>
      </w:r>
    </w:p>
    <w:p>
      <w:pPr>
        <w:pStyle w:val="CaptionedFigure"/>
      </w:pPr>
      <w:r>
        <w:drawing>
          <wp:inline>
            <wp:extent cx="5334000" cy="1526947"/>
            <wp:effectExtent b="0" l="0" r="0" t="0"/>
            <wp:docPr descr="Figure 3.9: Linking data through foreign keys" title="" id="81" name="Picture"/>
            <a:graphic>
              <a:graphicData uri="http://schemas.openxmlformats.org/drawingml/2006/picture">
                <pic:pic>
                  <pic:nvPicPr>
                    <pic:cNvPr descr="img/link1v01.PNG" id="82" name="Picture"/>
                    <pic:cNvPicPr>
                      <a:picLocks noChangeArrowheads="1" noChangeAspect="1"/>
                    </pic:cNvPicPr>
                  </pic:nvPicPr>
                  <pic:blipFill>
                    <a:blip r:embed="rId80"/>
                    <a:stretch>
                      <a:fillRect/>
                    </a:stretch>
                  </pic:blipFill>
                  <pic:spPr bwMode="auto">
                    <a:xfrm>
                      <a:off x="0" y="0"/>
                      <a:ext cx="5334000" cy="1526947"/>
                    </a:xfrm>
                    <a:prstGeom prst="rect">
                      <a:avLst/>
                    </a:prstGeom>
                    <a:noFill/>
                    <a:ln w="9525">
                      <a:noFill/>
                      <a:headEnd/>
                      <a:tailEnd/>
                    </a:ln>
                  </pic:spPr>
                </pic:pic>
              </a:graphicData>
            </a:graphic>
          </wp:inline>
        </w:drawing>
      </w:r>
    </w:p>
    <w:p>
      <w:pPr>
        <w:pStyle w:val="ImageCaption"/>
      </w:pPr>
      <w:r>
        <w:t xml:space="preserve">Figure 3.9: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3.10</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120914"/>
            <wp:effectExtent b="0" l="0" r="0" t="0"/>
            <wp:docPr descr="Figure 3.10: Linking data through primary and foreign keys" title="" id="84" name="Picture"/>
            <a:graphic>
              <a:graphicData uri="http://schemas.openxmlformats.org/drawingml/2006/picture">
                <pic:pic>
                  <pic:nvPicPr>
                    <pic:cNvPr descr="img/link2v02.PNG" id="85" name="Picture"/>
                    <pic:cNvPicPr>
                      <a:picLocks noChangeArrowheads="1" noChangeAspect="1"/>
                    </pic:cNvPicPr>
                  </pic:nvPicPr>
                  <pic:blipFill>
                    <a:blip r:embed="rId83"/>
                    <a:stretch>
                      <a:fillRect/>
                    </a:stretch>
                  </pic:blipFill>
                  <pic:spPr bwMode="auto">
                    <a:xfrm>
                      <a:off x="0" y="0"/>
                      <a:ext cx="5334000" cy="5120914"/>
                    </a:xfrm>
                    <a:prstGeom prst="rect">
                      <a:avLst/>
                    </a:prstGeom>
                    <a:noFill/>
                    <a:ln w="9525">
                      <a:noFill/>
                      <a:headEnd/>
                      <a:tailEnd/>
                    </a:ln>
                  </pic:spPr>
                </pic:pic>
              </a:graphicData>
            </a:graphic>
          </wp:inline>
        </w:drawing>
      </w:r>
    </w:p>
    <w:p>
      <w:pPr>
        <w:pStyle w:val="ImageCaption"/>
      </w:pPr>
      <w:r>
        <w:t xml:space="preserve">Figure 3.10: Linking data through primary and foreign keys</w:t>
      </w:r>
    </w:p>
    <w:bookmarkEnd w:id="86"/>
    <w:bookmarkStart w:id="99" w:name="structur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3"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subject will be in one row. Subjects should not be duplicated in your data in this format.</w:t>
      </w:r>
    </w:p>
    <w:p>
      <w:pPr>
        <w:pStyle w:val="BodyText"/>
      </w:pPr>
      <w:r>
        <w:t xml:space="preserve">This type of format can be used for the following situations:</w:t>
      </w:r>
    </w:p>
    <w:p>
      <w:pPr>
        <w:numPr>
          <w:ilvl w:val="0"/>
          <w:numId w:val="1023"/>
        </w:numPr>
        <w:pStyle w:val="Compact"/>
      </w:pPr>
      <w:r>
        <w:t xml:space="preserve">To link forms within subjects, within and/or across time</w:t>
      </w:r>
    </w:p>
    <w:p>
      <w:pPr>
        <w:numPr>
          <w:ilvl w:val="1"/>
          <w:numId w:val="1024"/>
        </w:numPr>
        <w:pStyle w:val="Compact"/>
      </w:pPr>
      <w:r>
        <w:t xml:space="preserve">This is commonly used to create comprehensive subject-level datasets (e.g., all student data combined into a student-level dataset)</w:t>
      </w:r>
    </w:p>
    <w:p>
      <w:pPr>
        <w:numPr>
          <w:ilvl w:val="0"/>
          <w:numId w:val="1023"/>
        </w:numPr>
        <w:pStyle w:val="Compact"/>
      </w:pPr>
      <w:r>
        <w:t xml:space="preserve">To link forms across participants</w:t>
      </w:r>
    </w:p>
    <w:p>
      <w:pPr>
        <w:numPr>
          <w:ilvl w:val="1"/>
          <w:numId w:val="1025"/>
        </w:numPr>
        <w:pStyle w:val="Compact"/>
      </w:pPr>
      <w:r>
        <w:t xml:space="preserve">Such as a student survey and teacher survey</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This is typically a one-to-one merge where each participant will only appear once in each dataset.</w:t>
      </w:r>
    </w:p>
    <w:p>
      <w:pPr>
        <w:pStyle w:val="CaptionedFigure"/>
      </w:pPr>
      <w:r>
        <w:drawing>
          <wp:inline>
            <wp:extent cx="5334000" cy="3643687"/>
            <wp:effectExtent b="0" l="0" r="0" t="0"/>
            <wp:docPr descr="Figure 3.11: Example linking forms across time in wide format" title="" id="88" name="Picture"/>
            <a:graphic>
              <a:graphicData uri="http://schemas.openxmlformats.org/drawingml/2006/picture">
                <pic:pic>
                  <pic:nvPicPr>
                    <pic:cNvPr descr="img/wide.PNG" id="89" name="Picture"/>
                    <pic:cNvPicPr>
                      <a:picLocks noChangeArrowheads="1" noChangeAspect="1"/>
                    </pic:cNvPicPr>
                  </pic:nvPicPr>
                  <pic:blipFill>
                    <a:blip r:embed="rId87"/>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3.11: Example linking forms across time in wide format</w:t>
      </w:r>
    </w:p>
    <w:p>
      <w:pPr>
        <w:pStyle w:val="BodyText"/>
      </w:pPr>
      <w:r>
        <w:t xml:space="preserve">A more complicated scenario is merging across participants (e.g., merging teacher data into student data). This is often a many to one join (e.g., multiple students are associated with the same teacher), meaning upon merging, teacher data will be repeated for all students in their classroom. We will dive deeper into different types of joins in Chapter</w:t>
      </w:r>
      <w:r>
        <w:t xml:space="preserve"> </w:t>
      </w:r>
      <w:r>
        <w:t xml:space="preserve">14</w:t>
      </w:r>
      <w:r>
        <w:t xml:space="preserve">.</w:t>
      </w:r>
    </w:p>
    <w:p>
      <w:pPr>
        <w:pStyle w:val="CaptionedFigure"/>
      </w:pPr>
      <w:r>
        <w:drawing>
          <wp:inline>
            <wp:extent cx="5334000" cy="4154846"/>
            <wp:effectExtent b="0" l="0" r="0" t="0"/>
            <wp:docPr descr="Figure 3.12: Example linking forms across participants in wide format" title="" id="91" name="Picture"/>
            <a:graphic>
              <a:graphicData uri="http://schemas.openxmlformats.org/drawingml/2006/picture">
                <pic:pic>
                  <pic:nvPicPr>
                    <pic:cNvPr descr="img/wide2.PNG" id="92" name="Picture"/>
                    <pic:cNvPicPr>
                      <a:picLocks noChangeArrowheads="1" noChangeAspect="1"/>
                    </pic:cNvPicPr>
                  </pic:nvPicPr>
                  <pic:blipFill>
                    <a:blip r:embed="rId90"/>
                    <a:stretch>
                      <a:fillRect/>
                    </a:stretch>
                  </pic:blipFill>
                  <pic:spPr bwMode="auto">
                    <a:xfrm>
                      <a:off x="0" y="0"/>
                      <a:ext cx="5334000" cy="4154846"/>
                    </a:xfrm>
                    <a:prstGeom prst="rect">
                      <a:avLst/>
                    </a:prstGeom>
                    <a:noFill/>
                    <a:ln w="9525">
                      <a:noFill/>
                      <a:headEnd/>
                      <a:tailEnd/>
                    </a:ln>
                  </pic:spPr>
                </pic:pic>
              </a:graphicData>
            </a:graphic>
          </wp:inline>
        </w:drawing>
      </w:r>
    </w:p>
    <w:p>
      <w:pPr>
        <w:pStyle w:val="ImageCaption"/>
      </w:pPr>
      <w:r>
        <w:t xml:space="preserve">Figure 3.12: Example linking forms across participants in wide format</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as is in the case of anonymous data, you will be unable to merge data in a wide format.</w:t>
      </w:r>
    </w:p>
    <w:bookmarkEnd w:id="93"/>
    <w:bookmarkStart w:id="97"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often will, repeat in your dataset, and unique rows will now be identified through a combination of variables (e.g.,</w:t>
      </w:r>
      <w:r>
        <w:t xml:space="preserve"> </w:t>
      </w:r>
      <w:r>
        <w:rPr>
          <w:rStyle w:val="VerbatimChar"/>
        </w:rPr>
        <w:t xml:space="preserve">stu_id</w:t>
      </w:r>
      <w:r>
        <w:t xml:space="preserve"> </w:t>
      </w:r>
      <w:r>
        <w:t xml:space="preserve">and</w:t>
      </w:r>
      <w:r>
        <w:t xml:space="preserve"> </w:t>
      </w:r>
      <w:r>
        <w:rPr>
          <w:rStyle w:val="VerbatimChar"/>
        </w:rPr>
        <w:t xml:space="preserve">wave</w:t>
      </w:r>
      <w:r>
        <w:t xml:space="preserve"> </w:t>
      </w:r>
      <w:r>
        <w:t xml:space="preserve">together will be your primary key).</w:t>
      </w:r>
    </w:p>
    <w:p>
      <w:pPr>
        <w:pStyle w:val="BodyText"/>
      </w:pPr>
      <w:r>
        <w:t xml:space="preserve">Again, the most straightforward way to think about this is with repeated measure data, where repeating subject IDs in a row will represent different time points for a participant. Here instead of joining forms on a unique id, we stack forms on top of each other, often called appending data. Rows are stacked on top of one another and variables are aligned by variable name. Now instead of linking data by an ID, data is</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3: Data structured in long format" title="" id="95" name="Picture"/>
            <a:graphic>
              <a:graphicData uri="http://schemas.openxmlformats.org/drawingml/2006/picture">
                <pic:pic>
                  <pic:nvPicPr>
                    <pic:cNvPr descr="img/long.PNG" id="96" name="Picture"/>
                    <pic:cNvPicPr>
                      <a:picLocks noChangeArrowheads="1" noChangeAspect="1"/>
                    </pic:cNvPicPr>
                  </pic:nvPicPr>
                  <pic:blipFill>
                    <a:blip r:embed="rId94"/>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3.13: Data structured in long format</w:t>
      </w:r>
    </w:p>
    <w:bookmarkEnd w:id="97"/>
    <w:bookmarkStart w:id="98" w:name="choosing-wide-vs-long"/>
    <w:p>
      <w:pPr>
        <w:pStyle w:val="Heading4"/>
      </w:pPr>
      <w:r>
        <w:rPr>
          <w:rStyle w:val="SectionNumber"/>
        </w:rPr>
        <w:t xml:space="preserve">3.3.2.3</w:t>
      </w:r>
      <w:r>
        <w:tab/>
      </w:r>
      <w:r>
        <w:t xml:space="preserve">Choosing wide vs long</w:t>
      </w:r>
    </w:p>
    <w:p>
      <w:pPr>
        <w:pStyle w:val="FirstParagraph"/>
      </w:pPr>
      <w:r>
        <w:t xml:space="preserve">There are different reasons for structuring your linked data one way or another. Storing linked data in long format is usually considered to be more efficient than storing in wide format,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It may be that you structure data in one format for one reason (e.g., storing or sharing), and then restructure data into another format a different reason (e.g., analysis). Luckily, this type of restructuring can be done fairly quickly in many statistical programs. We will further review decision making around data structure in Chapters</w:t>
      </w:r>
      <w:r>
        <w:t xml:space="preserve"> </w:t>
      </w:r>
      <w:r>
        <w:t xml:space="preserve">14</w:t>
      </w:r>
      <w:r>
        <w:t xml:space="preserve"> </w:t>
      </w:r>
      <w:r>
        <w:t xml:space="preserve">and</w:t>
      </w:r>
      <w:r>
        <w:t xml:space="preserve"> </w:t>
      </w:r>
      <w:r>
        <w:t xml:space="preserve">15</w:t>
      </w:r>
      <w:r>
        <w:t xml:space="preserve">.</w:t>
      </w:r>
    </w:p>
    <w:bookmarkEnd w:id="98"/>
    <w:bookmarkEnd w:id="99"/>
    <w:bookmarkEnd w:id="100"/>
    <w:bookmarkStart w:id="101" w:name="structure-format"/>
    <w:p>
      <w:pPr>
        <w:pStyle w:val="Heading2"/>
      </w:pPr>
      <w:r>
        <w:rPr>
          <w:rStyle w:val="SectionNumber"/>
        </w:rPr>
        <w:t xml:space="preserve">3.4</w:t>
      </w:r>
      <w:r>
        <w:tab/>
      </w:r>
      <w:r>
        <w:t xml:space="preserve">File formats</w:t>
      </w:r>
    </w:p>
    <w:p>
      <w:pPr>
        <w:pStyle w:val="FirstParagraph"/>
      </w:pPr>
      <w:r>
        <w:t xml:space="preserve">These rectangular datasets can be saved in a variety of file formats. Some common formats used in education research include interoperable formats such as CSV or TSV, or proprietary formats such as XLSX, SPSS, or Stata files.</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variable and value labels), such as an SPSS file, will greatly increase your file size. We will talk about the pros and cons to different file formats in Chapters</w:t>
      </w:r>
      <w:r>
        <w:t xml:space="preserve"> </w:t>
      </w:r>
      <w:r>
        <w:t xml:space="preserve">13</w:t>
      </w:r>
      <w:r>
        <w:t xml:space="preserve"> </w:t>
      </w:r>
      <w:r>
        <w:t xml:space="preserve">and</w:t>
      </w:r>
      <w:r>
        <w:t xml:space="preserve"> </w:t>
      </w:r>
      <w:r>
        <w:t xml:space="preserve">15</w:t>
      </w:r>
      <w:r>
        <w:t xml:space="preserve">.</w:t>
      </w:r>
    </w:p>
    <w:bookmarkEnd w:id="101"/>
    <w:bookmarkEnd w:id="102"/>
    <w:bookmarkStart w:id="118" w:name="hsd"/>
    <w:p>
      <w:pPr>
        <w:pStyle w:val="Heading1"/>
      </w:pPr>
      <w:r>
        <w:rPr>
          <w:rStyle w:val="SectionNumber"/>
        </w:rPr>
        <w:t xml:space="preserve">4</w:t>
      </w:r>
      <w:r>
        <w:tab/>
      </w:r>
      <w:r>
        <w:t xml:space="preserve">Human Subjects Data</w:t>
      </w:r>
    </w:p>
    <w:p>
      <w:pPr>
        <w:pStyle w:val="FirstParagraph"/>
      </w:pPr>
      <w:r>
        <w:t xml:space="preserve">In addition to understanding data structure, we also need a foundational understanding of the types of data we may collect. In the field of education research, we are often working with data that is collected from human subjects. Along with collecting data from people, comes the responsibility to secure that data. Data from humans may contain identifiable information increasing the risk that participants can be revealed in a dataset. Human subjects data sometimes also contains information on sensitive topics such as mental health, drug use, or criminal behavior, further increasing risks if participants are identified. Before beginning your project, it is important to assess the type of data you will be collecting and understand the protections that will need to be in place to secure your data. This chapter will briefly review the types of human subject data you may work with as well as any regulations, organizations, policies, or agreements that may impact how you need to secure your data.</w:t>
      </w:r>
    </w:p>
    <w:bookmarkStart w:id="106" w:name="identifiability-of-a-dataset"/>
    <w:p>
      <w:pPr>
        <w:pStyle w:val="Heading2"/>
      </w:pPr>
      <w:r>
        <w:rPr>
          <w:rStyle w:val="SectionNumber"/>
        </w:rPr>
        <w:t xml:space="preserve">4.1</w:t>
      </w:r>
      <w:r>
        <w:tab/>
      </w:r>
      <w:r>
        <w:t xml:space="preserve">Identifiability of a dataset</w:t>
      </w:r>
    </w:p>
    <w:p>
      <w:pPr>
        <w:pStyle w:val="FirstParagraph"/>
      </w:pPr>
      <w:r>
        <w:t xml:space="preserve">When working with human subjects there are two types of identifiers you may collect in your study, direct and indirect. Direct identifiers are unique to an individual and can be used to identify a participant. Indirect identifiers do not alone identify a particular individual, but if combined with other information or if category numbers are small, could be used to identify a participant.</w:t>
      </w:r>
    </w:p>
    <w:p>
      <w:pPr>
        <w:pStyle w:val="CaptionedFigure"/>
      </w:pPr>
      <w:r>
        <w:drawing>
          <wp:inline>
            <wp:extent cx="5334000" cy="2919283"/>
            <wp:effectExtent b="0" l="0" r="0" t="0"/>
            <wp:docPr descr="Figure 4.1: Examples of direct and indirect identifiers" title="" id="104" name="Picture"/>
            <a:graphic>
              <a:graphicData uri="http://schemas.openxmlformats.org/drawingml/2006/picture">
                <pic:pic>
                  <pic:nvPicPr>
                    <pic:cNvPr descr="img/identifiers.PNG" id="105" name="Picture"/>
                    <pic:cNvPicPr>
                      <a:picLocks noChangeArrowheads="1" noChangeAspect="1"/>
                    </pic:cNvPicPr>
                  </pic:nvPicPr>
                  <pic:blipFill>
                    <a:blip r:embed="rId103"/>
                    <a:stretch>
                      <a:fillRect/>
                    </a:stretch>
                  </pic:blipFill>
                  <pic:spPr bwMode="auto">
                    <a:xfrm>
                      <a:off x="0" y="0"/>
                      <a:ext cx="5334000" cy="2919283"/>
                    </a:xfrm>
                    <a:prstGeom prst="rect">
                      <a:avLst/>
                    </a:prstGeom>
                    <a:noFill/>
                    <a:ln w="9525">
                      <a:noFill/>
                      <a:headEnd/>
                      <a:tailEnd/>
                    </a:ln>
                  </pic:spPr>
                </pic:pic>
              </a:graphicData>
            </a:graphic>
          </wp:inline>
        </w:drawing>
      </w:r>
    </w:p>
    <w:p>
      <w:pPr>
        <w:pStyle w:val="ImageCaption"/>
      </w:pPr>
      <w:r>
        <w:t xml:space="preserve">Figure 4.1: Examples of direct and indirect identifiers</w:t>
      </w:r>
    </w:p>
    <w:p>
      <w:pPr>
        <w:pStyle w:val="BodyText"/>
      </w:pPr>
      <w:r>
        <w:t xml:space="preserve">A term often used when discussing identifiable information is personally identifiable information (PII). This term broadly refers to information that can be used to identify a participant. There is no agreed upon list for what fields should be included in a list of PII but generally it includes both the direct and indirect types of information shown in Figure</w:t>
      </w:r>
      <w:r>
        <w:t xml:space="preserve"> </w:t>
      </w:r>
      <w:r>
        <w:t xml:space="preserve">4.1</w:t>
      </w:r>
      <w:r>
        <w:t xml:space="preserve">.</w:t>
      </w:r>
    </w:p>
    <w:p>
      <w:pPr>
        <w:pStyle w:val="BodyText"/>
      </w:pPr>
      <w:r>
        <w:t xml:space="preserve">When collecting data and creating datasets, you will be working with one or more of these four types of data files.</w:t>
      </w:r>
    </w:p>
    <w:p>
      <w:pPr>
        <w:numPr>
          <w:ilvl w:val="0"/>
          <w:numId w:val="1026"/>
        </w:numPr>
        <w:pStyle w:val="Compact"/>
      </w:pPr>
      <w:r>
        <w:t xml:space="preserve">Identifiable: Data includes personally identifiable information. It is common for your raw research study data to be identifiable.</w:t>
      </w:r>
    </w:p>
    <w:p>
      <w:pPr>
        <w:numPr>
          <w:ilvl w:val="0"/>
          <w:numId w:val="1026"/>
        </w:numPr>
        <w:pStyle w:val="Compact"/>
      </w:pPr>
      <w:r>
        <w:t xml:space="preserve">Coded: In this type of data file, PII has been removed or distorted and names are replaced with a code (i.e., a unique participant identifier). The only way to link the data back to an individual is through that code. The identifying code file (linking key) is stored separate from the research data (see Chapter</w:t>
      </w:r>
      <w:r>
        <w:t xml:space="preserve"> </w:t>
      </w:r>
      <w:r>
        <w:t xml:space="preserve">10</w:t>
      </w:r>
      <w:r>
        <w:t xml:space="preserve">). Coded data is typically the type of file you create after cleaning your raw study data.</w:t>
      </w:r>
    </w:p>
    <w:p>
      <w:pPr>
        <w:numPr>
          <w:ilvl w:val="0"/>
          <w:numId w:val="1026"/>
        </w:numPr>
        <w:pStyle w:val="Compact"/>
      </w:pPr>
      <w:r>
        <w:t xml:space="preserve">De-identified: In this type of file, identifying information has been removed or distorted and the data can no longer be re-associated with the underlying individual (the linking key no longer exists). This is typically what you create when publicly sharing your research study data.</w:t>
      </w:r>
    </w:p>
    <w:p>
      <w:pPr>
        <w:numPr>
          <w:ilvl w:val="0"/>
          <w:numId w:val="1026"/>
        </w:numPr>
        <w:pStyle w:val="Compact"/>
      </w:pPr>
      <w:r>
        <w:t xml:space="preserve">Anonymous: In an anonymous dataset, no identifying information is ever collected and so there should be little to no risk of identifying a specific participant.</w:t>
      </w:r>
    </w:p>
    <w:bookmarkEnd w:id="106"/>
    <w:bookmarkStart w:id="107" w:name="hsd-dcl"/>
    <w:p>
      <w:pPr>
        <w:pStyle w:val="Heading2"/>
      </w:pPr>
      <w:r>
        <w:rPr>
          <w:rStyle w:val="SectionNumber"/>
        </w:rPr>
        <w:t xml:space="preserve">4.2</w:t>
      </w:r>
      <w:r>
        <w:tab/>
      </w:r>
      <w:r>
        <w:t xml:space="preserve">Data classification</w:t>
      </w:r>
    </w:p>
    <w:p>
      <w:pPr>
        <w:pStyle w:val="FirstParagraph"/>
      </w:pPr>
      <w:r>
        <w:t xml:space="preserve">Data is often classified based on the level of sensitivity. These levels of sensitivity dictate how the data can be collected, stored, and shared, as well as what the response should be to any data breach. Depending on the institution, the names for these levels, the number of levels, what is included in these levels, and the rules applied to the levels all vary. While there is variation, here is a general summary of how information may be categorized.</w:t>
      </w:r>
    </w:p>
    <w:p>
      <w:pPr>
        <w:numPr>
          <w:ilvl w:val="0"/>
          <w:numId w:val="1027"/>
        </w:numPr>
      </w:pPr>
      <w:r>
        <w:t xml:space="preserve">Low sensitivity: This data is considered to have no or low-risk if disclosed. This includes de-identified and anonymous data.</w:t>
      </w:r>
    </w:p>
    <w:p>
      <w:pPr>
        <w:numPr>
          <w:ilvl w:val="0"/>
          <w:numId w:val="1027"/>
        </w:numPr>
      </w:pPr>
      <w:r>
        <w:t xml:space="preserve">Moderate sensitivity: This data is considered to have moderate risk if disclosed, meaning it could adversely affect people. This data either includes identifiable information or information that could allow participants to be re-identified within the data itself or using an external source. This data is typically required to be kept confidential by law or other agreements. These data should be protected against unauthorized access.</w:t>
      </w:r>
    </w:p>
    <w:p>
      <w:pPr>
        <w:numPr>
          <w:ilvl w:val="0"/>
          <w:numId w:val="1027"/>
        </w:numPr>
      </w:pPr>
      <w:r>
        <w:t xml:space="preserve">High sensitivity: This data should be under the most stringent security and could cause great harm if disclosed. This data includes PII or information that could allow participants to be re-identified, as well as private or highly sensitive information (e.g., illegal behaviors, medical records) and are typically required to be kept confidential by law or other agreements. These data should be protected against unauthorized access.</w:t>
      </w:r>
    </w:p>
    <w:p>
      <w:pPr>
        <w:pStyle w:val="FirstParagraph"/>
      </w:pPr>
      <w:r>
        <w:t xml:space="preserve">It is important to review your institution’s data classification levels, or data sensitivity levels, to determine how your specific institution classifies data. These rules may come from an information technology department, an institutional review board, or a combination of both. Note that different data collection efforts in the same project can be classified in different ways.</w:t>
      </w:r>
    </w:p>
    <w:bookmarkEnd w:id="107"/>
    <w:bookmarkStart w:id="116" w:name="hsd-oversight"/>
    <w:p>
      <w:pPr>
        <w:pStyle w:val="Heading2"/>
      </w:pPr>
      <w:r>
        <w:rPr>
          <w:rStyle w:val="SectionNumber"/>
        </w:rPr>
        <w:t xml:space="preserve">4.3</w:t>
      </w:r>
      <w:r>
        <w:tab/>
      </w:r>
      <w:r>
        <w:t xml:space="preserve">Human subjects data oversight</w:t>
      </w:r>
    </w:p>
    <w:p>
      <w:pPr>
        <w:pStyle w:val="FirstParagraph"/>
      </w:pPr>
      <w:r>
        <w:t xml:space="preserve">When collecting identifiable data, there are laws, policies, departments, and agreements that may impact how you collect and manage that data. Below we will review some of the most commonly encountered oversight in education research.</w:t>
      </w:r>
    </w:p>
    <w:bookmarkStart w:id="112" w:name="regulations-and-laws"/>
    <w:p>
      <w:pPr>
        <w:pStyle w:val="Heading3"/>
      </w:pPr>
      <w:r>
        <w:rPr>
          <w:rStyle w:val="SectionNumber"/>
        </w:rPr>
        <w:t xml:space="preserve">4.3.1</w:t>
      </w:r>
      <w:r>
        <w:tab/>
      </w:r>
      <w:r>
        <w:t xml:space="preserve">Regulations and laws</w:t>
      </w:r>
    </w:p>
    <w:p>
      <w:pPr>
        <w:numPr>
          <w:ilvl w:val="0"/>
          <w:numId w:val="1028"/>
        </w:numPr>
      </w:pPr>
      <w:r>
        <w:t xml:space="preserve">FERPA: The Family Educational Rights and Privacy Act (FERPA) is a federal law protecting the privacy of student education records. The law applies to elementary and secondary schools, as well as post-secondary institutions which receive federal funds from the Department of Education. FERPA provides a list of personally identifiable information often contained in education records</w:t>
      </w:r>
      <w:r>
        <w:t xml:space="preserve"> </w:t>
      </w:r>
      <w:r>
        <w:rPr>
          <w:rStyle w:val="FootnoteReference"/>
        </w:rPr>
        <w:footnoteReference w:id="108"/>
      </w:r>
      <w:r>
        <w:t xml:space="preserve">.</w:t>
      </w:r>
    </w:p>
    <w:p>
      <w:pPr>
        <w:numPr>
          <w:ilvl w:val="0"/>
          <w:numId w:val="1028"/>
        </w:numPr>
      </w:pPr>
      <w:r>
        <w:t xml:space="preserve">HIPAA: The Health Insurance Portability and Accountability Act (HIPAA) provides federal protection for the privacy of protected health information (PHI) collected by covered entities serving patients. The HIPAA Privacy Rule provides a list of 18 identifiers that should be protected</w:t>
      </w:r>
      <w:r>
        <w:t xml:space="preserve"> </w:t>
      </w:r>
      <w:r>
        <w:rPr>
          <w:rStyle w:val="FootnoteReference"/>
        </w:rPr>
        <w:footnoteReference w:id="110"/>
      </w:r>
      <w:r>
        <w:t xml:space="preserve">.</w:t>
      </w:r>
    </w:p>
    <w:p>
      <w:pPr>
        <w:numPr>
          <w:ilvl w:val="0"/>
          <w:numId w:val="1028"/>
        </w:numPr>
      </w:pPr>
      <w:r>
        <w:t xml:space="preserve">Common Rule: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8d536304c081b49faff10847448613960f4de37">
        <w:r>
          <w:rPr>
            <w:rStyle w:val="Hyperlink"/>
          </w:rPr>
          <w:t xml:space="preserve">Office for Human Research 2009</w:t>
        </w:r>
      </w:hyperlink>
      <w:r>
        <w:t xml:space="preserve">)</w:t>
      </w:r>
      <w:r>
        <w:t xml:space="preserve">. In 2018 the Common Rule was revised in order to better protect research participants and to reduce administrative burden</w:t>
      </w:r>
      <w:r>
        <w:t xml:space="preserve"> </w:t>
      </w:r>
      <w:r>
        <w:t xml:space="preserve">(</w:t>
      </w:r>
      <w:hyperlink w:anchor="Xa3023eb90d3fb752caa2d085e739baeeef35364">
        <w:r>
          <w:rPr>
            <w:rStyle w:val="Hyperlink"/>
          </w:rPr>
          <w:t xml:space="preserve">Office for Human Research Office for Human Research 2018</w:t>
        </w:r>
      </w:hyperlink>
      <w:r>
        <w:t xml:space="preserve">;</w:t>
      </w:r>
      <w:r>
        <w:t xml:space="preserve"> </w:t>
      </w:r>
      <w:hyperlink w:anchor="Xc825987f263bb35afc5eb543186dec1d4e17b7e">
        <w:r>
          <w:rPr>
            <w:rStyle w:val="Hyperlink"/>
          </w:rPr>
          <w:t xml:space="preserve">U.S. Department of Health and Human Services 2018</w:t>
        </w:r>
      </w:hyperlink>
      <w:r>
        <w:t xml:space="preserve">)</w:t>
      </w:r>
      <w:r>
        <w:t xml:space="preserve">.</w:t>
      </w:r>
    </w:p>
    <w:bookmarkEnd w:id="112"/>
    <w:bookmarkStart w:id="113" w:name="institutions-and-departments"/>
    <w:p>
      <w:pPr>
        <w:pStyle w:val="Heading3"/>
      </w:pPr>
      <w:r>
        <w:rPr>
          <w:rStyle w:val="SectionNumber"/>
        </w:rPr>
        <w:t xml:space="preserve">4.3.2</w:t>
      </w:r>
      <w:r>
        <w:tab/>
      </w:r>
      <w:r>
        <w:t xml:space="preserve">Institutions and departments</w:t>
      </w:r>
    </w:p>
    <w:p>
      <w:pPr>
        <w:numPr>
          <w:ilvl w:val="0"/>
          <w:numId w:val="1029"/>
        </w:numPr>
      </w:pPr>
      <w:r>
        <w:t xml:space="preserve">IRB: An Institutional Review Board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In particular the IRB is concerned with three ethical principles established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respect for persons (i.e., protecting the autonomy of participants), beneficence (i.e., minimizing harm and maximizing good), and justice (i.e., fair distribution of burdens and benefits)</w:t>
      </w:r>
      <w:r>
        <w:t xml:space="preserve">(</w:t>
      </w:r>
      <w:hyperlink w:anchor="ref-duru_institutional_2023">
        <w:r>
          <w:rPr>
            <w:rStyle w:val="Hyperlink"/>
          </w:rPr>
          <w:t xml:space="preserve">Duru and Sautmann 2023</w:t>
        </w:r>
      </w:hyperlink>
      <w:r>
        <w:t xml:space="preserve">;</w:t>
      </w:r>
      <w:r>
        <w:t xml:space="preserve"> </w:t>
      </w:r>
      <w:hyperlink w:anchor="ref-gaddy_principles_2020">
        <w:r>
          <w:rPr>
            <w:rStyle w:val="Hyperlink"/>
          </w:rPr>
          <w:t xml:space="preserve">Gaddy and Scott 2020</w:t>
        </w:r>
      </w:hyperlink>
      <w:r>
        <w:t xml:space="preserve">)</w:t>
      </w:r>
      <w:r>
        <w:t xml:space="preserve">. When conducting human subjects research, it is important to review your local IRB’s policies and procedures to determine if your study requires IRB approval.</w:t>
      </w:r>
    </w:p>
    <w:p>
      <w:pPr>
        <w:numPr>
          <w:ilvl w:val="0"/>
          <w:numId w:val="1029"/>
        </w:numPr>
      </w:pPr>
      <w:r>
        <w:t xml:space="preserve">IT department: Institutional information technology (IT) departments often vet data collection, transfer, and storage tools and are the authority on what tools are approved for research use. They may also be your source for determining classification levels for data security.</w:t>
      </w:r>
    </w:p>
    <w:bookmarkEnd w:id="113"/>
    <w:bookmarkStart w:id="114" w:name="agreements"/>
    <w:p>
      <w:pPr>
        <w:pStyle w:val="Heading3"/>
      </w:pPr>
      <w:r>
        <w:rPr>
          <w:rStyle w:val="SectionNumber"/>
        </w:rPr>
        <w:t xml:space="preserve">4.3.3</w:t>
      </w:r>
      <w:r>
        <w:tab/>
      </w:r>
      <w:r>
        <w:t xml:space="preserve">Agreements</w:t>
      </w:r>
    </w:p>
    <w:p>
      <w:pPr>
        <w:numPr>
          <w:ilvl w:val="0"/>
          <w:numId w:val="1030"/>
        </w:numPr>
      </w:pPr>
      <w:r>
        <w:t xml:space="preserve">Informed consent/assent: Consent involves informing a participant of what data will be collected for your research study and how it will be handled and used, as well as obtaining a participant’s voluntary agreement to participate in your study. If your study involves participants under the age of 18, you may also be required to obtain a participant assent form, in addition to a parent/guardian consent form.</w:t>
      </w:r>
    </w:p>
    <w:p>
      <w:pPr>
        <w:numPr>
          <w:ilvl w:val="0"/>
          <w:numId w:val="1030"/>
        </w:numPr>
      </w:pPr>
      <w:r>
        <w:t xml:space="preserve">DUA: A data use agreement (DUA), also sometimes referred to as a data sharing agreement (DSA), is a contractual agreement that provides the terms and conditions for sharing data. DUAs are commonly written for data sharing when partnering with school districts or state agencies.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other documents such as a Memorandum of Understanding (MOU).</w:t>
      </w:r>
    </w:p>
    <w:p>
      <w:pPr>
        <w:numPr>
          <w:ilvl w:val="0"/>
          <w:numId w:val="1030"/>
        </w:numPr>
      </w:pPr>
      <w:r>
        <w:t xml:space="preserve">NDA: Non-disclosure agreements (NDAs), which also may be synonymous with confidentiality agreements, restrict the use of proprietary or confidential information</w:t>
      </w:r>
      <w:r>
        <w:t xml:space="preserve"> </w:t>
      </w:r>
      <w:r>
        <w:t xml:space="preserve">(</w:t>
      </w:r>
      <w:hyperlink w:anchor="X087025eeee765fa63c19a56194f01899d459fd2">
        <w:r>
          <w:rPr>
            <w:rStyle w:val="Hyperlink"/>
          </w:rPr>
          <w:t xml:space="preserve">University of Washington 2023</w:t>
        </w:r>
      </w:hyperlink>
      <w:r>
        <w:t xml:space="preserve">)</w:t>
      </w:r>
      <w:r>
        <w:t xml:space="preserve"> </w:t>
      </w:r>
      <w:r>
        <w:t xml:space="preserve">and are legally enforceable agreements.</w:t>
      </w:r>
    </w:p>
    <w:bookmarkEnd w:id="114"/>
    <w:bookmarkStart w:id="115" w:name="funders"/>
    <w:p>
      <w:pPr>
        <w:pStyle w:val="Heading3"/>
      </w:pPr>
      <w:r>
        <w:rPr>
          <w:rStyle w:val="SectionNumber"/>
        </w:rPr>
        <w:t xml:space="preserve">4.3.4</w:t>
      </w:r>
      <w:r>
        <w:tab/>
      </w:r>
      <w:r>
        <w:t xml:space="preserve">Funders</w:t>
      </w:r>
    </w:p>
    <w:p>
      <w:pPr>
        <w:numPr>
          <w:ilvl w:val="0"/>
          <w:numId w:val="1031"/>
        </w:numPr>
        <w:pStyle w:val="Compact"/>
      </w:pPr>
      <w:r>
        <w:t xml:space="preserve">Federal funders: Along with requiring data management plans, federal funders may have their own data protection procedures and may require applicants to submit additional documents agreeing to specific guidelines or requiring applicants to submit additional documents outlining their security plans for human subjects data.</w:t>
      </w:r>
    </w:p>
    <w:bookmarkEnd w:id="115"/>
    <w:bookmarkEnd w:id="116"/>
    <w:bookmarkStart w:id="117" w:name="protecting-human-subjects-data"/>
    <w:p>
      <w:pPr>
        <w:pStyle w:val="Heading2"/>
      </w:pPr>
      <w:r>
        <w:rPr>
          <w:rStyle w:val="SectionNumber"/>
        </w:rPr>
        <w:t xml:space="preserve">4.4</w:t>
      </w:r>
      <w:r>
        <w:tab/>
      </w:r>
      <w:r>
        <w:t xml:space="preserve">Protecting human subjects data</w:t>
      </w:r>
    </w:p>
    <w:p>
      <w:pPr>
        <w:pStyle w:val="FirstParagraph"/>
      </w:pPr>
      <w:r>
        <w:t xml:space="preserve">Throughout the remaining chapters of this book we will review ways to keep identifiable human subjects data secure in each phase of the research life cycle. With that said, below is a quick review of some of the most important things to remember if you are collecting data that contain PII.</w:t>
      </w:r>
    </w:p>
    <w:p>
      <w:pPr>
        <w:numPr>
          <w:ilvl w:val="0"/>
          <w:numId w:val="1032"/>
        </w:numPr>
        <w:pStyle w:val="Compact"/>
      </w:pPr>
      <w:r>
        <w:t xml:space="preserve">In most situations it will be important to get consent to collect identifiers. Consult with your local IRB to determine what is required. See Section</w:t>
      </w:r>
      <w:r>
        <w:t xml:space="preserve"> </w:t>
      </w:r>
      <w:r>
        <w:t xml:space="preserve">11.2.5</w:t>
      </w:r>
    </w:p>
    <w:p>
      <w:pPr>
        <w:numPr>
          <w:ilvl w:val="0"/>
          <w:numId w:val="1032"/>
        </w:numPr>
        <w:pStyle w:val="Compact"/>
      </w:pPr>
      <w:r>
        <w:t xml:space="preserve">Collect as few identifiers as possible. Only collect what is necessary. See Section</w:t>
      </w:r>
      <w:r>
        <w:t xml:space="preserve"> </w:t>
      </w:r>
      <w:r>
        <w:t xml:space="preserve">11.2.1</w:t>
      </w:r>
      <w:r>
        <w:t xml:space="preserve"> </w:t>
      </w:r>
      <w:r>
        <w:t xml:space="preserve">for more information.</w:t>
      </w:r>
    </w:p>
    <w:p>
      <w:pPr>
        <w:numPr>
          <w:ilvl w:val="0"/>
          <w:numId w:val="1032"/>
        </w:numPr>
        <w:pStyle w:val="Compact"/>
      </w:pPr>
      <w:r>
        <w:t xml:space="preserve">Follow rules laid out in applicable laws, policies, and agreements when collecting, storing, and sharing data. This includes, but is not limited to, using approved tools for data collection, capture, and storage, assigning appropriate data access levels, and transmitting data using approved methods. See Chapters</w:t>
      </w:r>
      <w:r>
        <w:t xml:space="preserve"> </w:t>
      </w:r>
      <w:r>
        <w:t xml:space="preserve">11</w:t>
      </w:r>
      <w:r>
        <w:t xml:space="preserve">,</w:t>
      </w:r>
      <w:r>
        <w:t xml:space="preserve"> </w:t>
      </w:r>
      <w:r>
        <w:t xml:space="preserve">12</w:t>
      </w:r>
      <w:r>
        <w:t xml:space="preserve">,</w:t>
      </w:r>
      <w:r>
        <w:t xml:space="preserve"> </w:t>
      </w:r>
      <w:r>
        <w:t xml:space="preserve">13</w:t>
      </w:r>
      <w:r>
        <w:t xml:space="preserve"> </w:t>
      </w:r>
      <w:r>
        <w:t xml:space="preserve">for more information.</w:t>
      </w:r>
    </w:p>
    <w:p>
      <w:pPr>
        <w:numPr>
          <w:ilvl w:val="0"/>
          <w:numId w:val="1032"/>
        </w:numPr>
        <w:pStyle w:val="Compact"/>
      </w:pPr>
      <w:r>
        <w:t xml:space="preserve">Remove names in data and replace them with codes (i.e., unique study identifiers). See Chapter</w:t>
      </w:r>
      <w:r>
        <w:t xml:space="preserve"> </w:t>
      </w:r>
      <w:r>
        <w:t xml:space="preserve">10</w:t>
      </w:r>
      <w:r>
        <w:t xml:space="preserve"> </w:t>
      </w:r>
      <w:r>
        <w:t xml:space="preserve">for more information.</w:t>
      </w:r>
    </w:p>
    <w:p>
      <w:pPr>
        <w:numPr>
          <w:ilvl w:val="0"/>
          <w:numId w:val="1032"/>
        </w:numPr>
        <w:pStyle w:val="Compact"/>
      </w:pPr>
      <w:r>
        <w:t xml:space="preserve">Fully de-identify data before data sharing. See Chapter</w:t>
      </w:r>
      <w:r>
        <w:t xml:space="preserve"> </w:t>
      </w:r>
      <w:r>
        <w:t xml:space="preserve">14</w:t>
      </w:r>
      <w:r>
        <w:t xml:space="preserve"> </w:t>
      </w:r>
      <w:r>
        <w:t xml:space="preserve">for more information.</w:t>
      </w:r>
    </w:p>
    <w:p>
      <w:pPr>
        <w:numPr>
          <w:ilvl w:val="0"/>
          <w:numId w:val="1032"/>
        </w:numPr>
        <w:pStyle w:val="Compact"/>
      </w:pPr>
      <w:r>
        <w:t xml:space="preserve">Use data sharing agreements and controlled-access as needed when publicly sharing data. See Chapter</w:t>
      </w:r>
      <w:r>
        <w:t xml:space="preserve"> </w:t>
      </w:r>
      <w:r>
        <w:t xml:space="preserve">15</w:t>
      </w:r>
      <w:r>
        <w:t xml:space="preserve"> </w:t>
      </w:r>
      <w:r>
        <w:t xml:space="preserve">for more information.</w:t>
      </w:r>
    </w:p>
    <w:bookmarkEnd w:id="117"/>
    <w:bookmarkEnd w:id="118"/>
    <w:bookmarkStart w:id="170" w:name="dmp"/>
    <w:p>
      <w:pPr>
        <w:pStyle w:val="Heading1"/>
      </w:pPr>
      <w:r>
        <w:rPr>
          <w:rStyle w:val="SectionNumber"/>
        </w:rPr>
        <w:t xml:space="preserve">5</w:t>
      </w:r>
      <w:r>
        <w:tab/>
      </w:r>
      <w:r>
        <w:t xml:space="preserve">Data Management Plan</w:t>
      </w:r>
    </w:p>
    <w:p>
      <w:pPr>
        <w:pStyle w:val="CaptionedFigure"/>
      </w:pPr>
      <w:r>
        <w:drawing>
          <wp:inline>
            <wp:extent cx="5334000" cy="2941883"/>
            <wp:effectExtent b="0" l="0" r="0" t="0"/>
            <wp:docPr descr="Figure 5.1: Data management plan in the research project life cycle" title="" id="120" name="Picture"/>
            <a:graphic>
              <a:graphicData uri="http://schemas.openxmlformats.org/drawingml/2006/picture">
                <pic:pic>
                  <pic:nvPicPr>
                    <pic:cNvPr descr="img/lifecycle_dmp2.PNG" id="121" name="Picture"/>
                    <pic:cNvPicPr>
                      <a:picLocks noChangeArrowheads="1" noChangeAspect="1"/>
                    </pic:cNvPicPr>
                  </pic:nvPicPr>
                  <pic:blipFill>
                    <a:blip r:embed="rId119"/>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5.1: Data management plan in the research project life cycle</w:t>
      </w:r>
    </w:p>
    <w:bookmarkStart w:id="125" w:name="history-and-purpose"/>
    <w:p>
      <w:pPr>
        <w:pStyle w:val="Heading2"/>
      </w:pPr>
      <w:r>
        <w:rPr>
          <w:rStyle w:val="SectionNumber"/>
        </w:rPr>
        <w:t xml:space="preserve">5.1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(NIH) mandated that grant applicants, beginning January 2023, must submit a plan for both managing and sharing project data</w:t>
      </w:r>
      <w:r>
        <w:t xml:space="preserve"> </w:t>
      </w:r>
      <w:r>
        <w:t xml:space="preserve">(</w:t>
      </w:r>
      <w:hyperlink w:anchor="Xbb5690b3da223e7a09e9f9ea20d8095d382702f">
        <w:r>
          <w:rPr>
            <w:rStyle w:val="Hyperlink"/>
          </w:rPr>
          <w:t xml:space="preserve">National Institutes of Health n.d.</w:t>
        </w:r>
      </w:hyperlink>
      <w:r>
        <w:t xml:space="preserve">)</w:t>
      </w:r>
      <w:r>
        <w:t xml:space="preserve">. The National Science Foundation (NSF) also released version 2.0 of their public access plan in February of 2023, describing how the agency plans to ensure that all scientific data, funded by the NSF and associated with peer-reviewed publications,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p>
      <w:pPr>
        <w:pStyle w:val="BlockText"/>
      </w:pPr>
      <w:r>
        <w:rPr>
          <w:bCs/>
          <w:b/>
        </w:rPr>
        <w:t xml:space="preserve">Note</w:t>
      </w:r>
      <w:r>
        <w:t xml:space="preserve"> </w:t>
      </w:r>
      <w:r>
        <w:t xml:space="preserve"> </w:t>
      </w:r>
      <w:r>
        <w:t xml:space="preserve"> </w:t>
      </w:r>
      <w:r>
        <w:t xml:space="preserve">In the last year, agencies have begun revising the phrase</w:t>
      </w:r>
      <w:r>
        <w:t xml:space="preserve"> </w:t>
      </w:r>
      <w:r>
        <w:t xml:space="preserve">“</w:t>
      </w:r>
      <w:r>
        <w:t xml:space="preserve">data management plan</w:t>
      </w:r>
      <w:r>
        <w:t xml:space="preserve">”</w:t>
      </w:r>
      <w:r>
        <w:t xml:space="preserve"> </w:t>
      </w:r>
      <w:r>
        <w:t xml:space="preserve">to include the word</w:t>
      </w:r>
      <w:r>
        <w:t xml:space="preserve"> </w:t>
      </w:r>
      <w:r>
        <w:t xml:space="preserve">“</w:t>
      </w:r>
      <w:r>
        <w:t xml:space="preserve">sharing</w:t>
      </w:r>
      <w:r>
        <w:t xml:space="preserve">”</w:t>
      </w:r>
      <w:r>
        <w:t xml:space="preserve"> </w:t>
      </w:r>
      <w:r>
        <w:t xml:space="preserve">to better represent the shifting emphasis on sharing publicly funded data. As an example, NIH now uses the term Data Management and Sharing Plan (DMS Plan), while the Institute of Education Sciences (IES) has chosen to use the term Data Sharing and Management Plan (DSMP)</w:t>
      </w:r>
      <w:r>
        <w:t xml:space="preserve"> </w:t>
      </w:r>
      <w:r>
        <w:rPr>
          <w:rStyle w:val="FootnoteReference"/>
        </w:rPr>
        <w:footnoteReference w:id="122"/>
      </w:r>
      <w:r>
        <w:t xml:space="preserve">. For the sake of simplicity, the term DMP is used throughout this book to generally represent these plans, no matter the precise name, across all federal agencies.</w:t>
      </w:r>
    </w:p>
    <w:bookmarkStart w:id="124" w:name="why-are-dmps-important"/>
    <w:p>
      <w:pPr>
        <w:pStyle w:val="Heading3"/>
      </w:pPr>
      <w:r>
        <w:rPr>
          <w:rStyle w:val="SectionNumber"/>
        </w:rPr>
        <w:t xml:space="preserve">5.1.1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f8bb0fda7b4448a8204d2d3a571fe564f385de5">
        <w:r>
          <w:rPr>
            <w:rStyle w:val="Hyperlink"/>
          </w:rPr>
          <w:t xml:space="preserve">Center for Open Science 2023</w:t>
        </w:r>
      </w:hyperlink>
      <w:r>
        <w:t xml:space="preserve">)</w:t>
      </w:r>
      <w:r>
        <w:t xml:space="preserve">. Even if a DMP is not required by a funder, it should always be the first step of your planning process. Although brief, this document serves as the foundation for all future planning and provides your team with a shared understanding of data management expectations.</w:t>
      </w:r>
    </w:p>
    <w:bookmarkEnd w:id="124"/>
    <w:bookmarkEnd w:id="125"/>
    <w:bookmarkStart w:id="138" w:name="what-is-it"/>
    <w:p>
      <w:pPr>
        <w:pStyle w:val="Heading2"/>
      </w:pPr>
      <w:r>
        <w:rPr>
          <w:rStyle w:val="SectionNumber"/>
        </w:rPr>
        <w:t xml:space="preserve">5.2</w:t>
      </w:r>
      <w:r>
        <w:tab/>
      </w:r>
      <w:r>
        <w:t xml:space="preserve">What is it?</w:t>
      </w:r>
    </w:p>
    <w:p>
      <w:pPr>
        <w:pStyle w:val="FirstParagraph"/>
      </w:pPr>
      <w:r>
        <w:t xml:space="preserve">Typically, a data management plan is a supplemental 2-5 page document, submitted with your grant application, that contains high level decisions about how you plan to collect,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 Although this document is usually submitted to your funder, it should be considered a living document to be updated as plans change throughout a study.</w:t>
      </w:r>
    </w:p>
    <w:bookmarkStart w:id="137" w:name="what-to-include"/>
    <w:p>
      <w:pPr>
        <w:pStyle w:val="Heading3"/>
      </w:pPr>
      <w:r>
        <w:rPr>
          <w:rStyle w:val="SectionNumber"/>
        </w:rPr>
        <w:t xml:space="preserve">5.2.1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generally 10 common categories covered in a data management plan</w:t>
      </w:r>
      <w:r>
        <w:t xml:space="preserve"> </w:t>
      </w:r>
      <w:r>
        <w:t xml:space="preserve">(</w:t>
      </w:r>
      <w:hyperlink w:anchor="Xf8bb0fda7b4448a8204d2d3a571fe564f385de5">
        <w:r>
          <w:rPr>
            <w:rStyle w:val="Hyperlink"/>
          </w:rPr>
          <w:t xml:space="preserve">Center for Open Science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2020">
        <w:r>
          <w:rPr>
            <w:rStyle w:val="Hyperlink"/>
          </w:rPr>
          <w:t xml:space="preserve">ICPSR n.d.</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33"/>
        </w:numPr>
        <w:pStyle w:val="Compact"/>
      </w:pPr>
      <w:r>
        <w:t xml:space="preserve">Description of data to be shared (See Chapters</w:t>
      </w:r>
      <w:r>
        <w:t xml:space="preserve"> </w:t>
      </w:r>
      <w:r>
        <w:t xml:space="preserve">11</w:t>
      </w:r>
      <w:r>
        <w:t xml:space="preserve">,</w:t>
      </w:r>
      <w:r>
        <w:t xml:space="preserve"> </w:t>
      </w:r>
      <w:r>
        <w:t xml:space="preserve">12</w:t>
      </w:r>
      <w:r>
        <w:t xml:space="preserve">,</w:t>
      </w:r>
      <w:r>
        <w:t xml:space="preserve"> </w:t>
      </w:r>
      <w:r>
        <w:t xml:space="preserve">14</w:t>
      </w:r>
      <w:r>
        <w:t xml:space="preserve">,</w:t>
      </w:r>
      <w:r>
        <w:t xml:space="preserve"> </w:t>
      </w:r>
      <w:r>
        <w:t xml:space="preserve">15</w:t>
      </w:r>
      <w:r>
        <w:t xml:space="preserve">)</w:t>
      </w:r>
    </w:p>
    <w:p>
      <w:pPr>
        <w:numPr>
          <w:ilvl w:val="1"/>
          <w:numId w:val="1034"/>
        </w:numPr>
        <w:pStyle w:val="Compact"/>
      </w:pPr>
      <w:r>
        <w:t xml:space="preserve">What is the source of data? (e.g., surveys, assessments, observations, extant data)</w:t>
      </w:r>
    </w:p>
    <w:p>
      <w:pPr>
        <w:numPr>
          <w:ilvl w:val="1"/>
          <w:numId w:val="1034"/>
        </w:numPr>
        <w:pStyle w:val="Compact"/>
      </w:pPr>
      <w:r>
        <w:t xml:space="preserve">How will data be cleaned and curated data prior to data sharing?</w:t>
      </w:r>
    </w:p>
    <w:p>
      <w:pPr>
        <w:numPr>
          <w:ilvl w:val="1"/>
          <w:numId w:val="1034"/>
        </w:numPr>
        <w:pStyle w:val="Compact"/>
      </w:pPr>
      <w:r>
        <w:t xml:space="preserve">What will the level of aggregation be? (e.g., item-level, summary data, metadata only)</w:t>
      </w:r>
    </w:p>
    <w:p>
      <w:pPr>
        <w:numPr>
          <w:ilvl w:val="2"/>
          <w:numId w:val="1035"/>
        </w:numPr>
        <w:pStyle w:val="Compact"/>
      </w:pPr>
      <w:r>
        <w:t xml:space="preserve">Datasets from a project may need to be shared in different ways due to legal, ethical, or technical reasons.</w:t>
      </w:r>
    </w:p>
    <w:p>
      <w:pPr>
        <w:numPr>
          <w:ilvl w:val="1"/>
          <w:numId w:val="1034"/>
        </w:numPr>
        <w:pStyle w:val="Compact"/>
      </w:pPr>
      <w:r>
        <w:t xml:space="preserve">Will both raw and clean data be shared?</w:t>
      </w:r>
    </w:p>
    <w:p>
      <w:pPr>
        <w:numPr>
          <w:ilvl w:val="1"/>
          <w:numId w:val="1034"/>
        </w:numPr>
        <w:pStyle w:val="Compact"/>
      </w:pPr>
      <w:r>
        <w:t xml:space="preserve">What are the expected number of files? Expected number of rows/cases in each file?</w:t>
      </w:r>
    </w:p>
    <w:p>
      <w:pPr>
        <w:numPr>
          <w:ilvl w:val="0"/>
          <w:numId w:val="1033"/>
        </w:numPr>
        <w:pStyle w:val="Compact"/>
      </w:pPr>
      <w:r>
        <w:t xml:space="preserve">Format of data to be shared (See Chapters</w:t>
      </w:r>
      <w:r>
        <w:t xml:space="preserve"> </w:t>
      </w:r>
      <w:r>
        <w:t xml:space="preserve">14</w:t>
      </w:r>
      <w:r>
        <w:t xml:space="preserve"> </w:t>
      </w:r>
      <w:r>
        <w:t xml:space="preserve">and</w:t>
      </w:r>
      <w:r>
        <w:t xml:space="preserve"> </w:t>
      </w:r>
      <w:r>
        <w:t xml:space="preserve">15</w:t>
      </w:r>
      <w:r>
        <w:t xml:space="preserve">)</w:t>
      </w:r>
    </w:p>
    <w:p>
      <w:pPr>
        <w:numPr>
          <w:ilvl w:val="1"/>
          <w:numId w:val="1036"/>
        </w:numPr>
        <w:pStyle w:val="Compact"/>
      </w:pPr>
      <w:r>
        <w:t xml:space="preserve">Will data be in an electronic format?</w:t>
      </w:r>
    </w:p>
    <w:p>
      <w:pPr>
        <w:numPr>
          <w:ilvl w:val="1"/>
          <w:numId w:val="1036"/>
        </w:numPr>
        <w:pStyle w:val="Compact"/>
      </w:pPr>
      <w:r>
        <w:t xml:space="preserve">Will it be provided in a non-proprietary format? (e.g., CSV)</w:t>
      </w:r>
    </w:p>
    <w:p>
      <w:pPr>
        <w:numPr>
          <w:ilvl w:val="1"/>
          <w:numId w:val="1036"/>
        </w:numPr>
        <w:pStyle w:val="Compact"/>
      </w:pPr>
      <w:r>
        <w:t xml:space="preserve">Will more than one format be provided? (e.g., SPSS and CSV)</w:t>
      </w:r>
    </w:p>
    <w:p>
      <w:pPr>
        <w:numPr>
          <w:ilvl w:val="1"/>
          <w:numId w:val="1036"/>
        </w:numPr>
        <w:pStyle w:val="Compact"/>
      </w:pPr>
      <w:r>
        <w:t xml:space="preserve">Are there any tools needed to manipulate or reproduce shared data? (e.g., software, code)</w:t>
      </w:r>
    </w:p>
    <w:p>
      <w:pPr>
        <w:numPr>
          <w:ilvl w:val="2"/>
          <w:numId w:val="1037"/>
        </w:numPr>
        <w:pStyle w:val="Compact"/>
      </w:pPr>
      <w:r>
        <w:t xml:space="preserve">Provide details for those tools. (e.g., how they can be accessed, version number, required operating system)</w:t>
      </w:r>
    </w:p>
    <w:p>
      <w:pPr>
        <w:numPr>
          <w:ilvl w:val="0"/>
          <w:numId w:val="1033"/>
        </w:numPr>
        <w:pStyle w:val="Compact"/>
      </w:pPr>
      <w:r>
        <w:t xml:space="preserve">Documentation to be shared (See Chapters</w:t>
      </w:r>
      <w:r>
        <w:t xml:space="preserve"> </w:t>
      </w:r>
      <w:r>
        <w:t xml:space="preserve">8</w:t>
      </w:r>
      <w:r>
        <w:t xml:space="preserve"> </w:t>
      </w:r>
      <w:r>
        <w:t xml:space="preserve">and</w:t>
      </w:r>
      <w:r>
        <w:t xml:space="preserve"> </w:t>
      </w:r>
      <w:r>
        <w:t xml:space="preserve">15</w:t>
      </w:r>
      <w:r>
        <w:t xml:space="preserve">)</w:t>
      </w:r>
    </w:p>
    <w:p>
      <w:pPr>
        <w:numPr>
          <w:ilvl w:val="1"/>
          <w:numId w:val="1038"/>
        </w:numPr>
        <w:pStyle w:val="Compact"/>
      </w:pPr>
      <w:r>
        <w:t xml:space="preserve">What documentation will you share?</w:t>
      </w:r>
    </w:p>
    <w:p>
      <w:pPr>
        <w:numPr>
          <w:ilvl w:val="2"/>
          <w:numId w:val="1039"/>
        </w:numPr>
        <w:pStyle w:val="Compact"/>
      </w:pPr>
      <w:r>
        <w:t xml:space="preserve">Consider project-level, dataset-level, and variable-level documentation.</w:t>
      </w:r>
    </w:p>
    <w:p>
      <w:pPr>
        <w:numPr>
          <w:ilvl w:val="1"/>
          <w:numId w:val="1038"/>
        </w:numPr>
        <w:pStyle w:val="Compact"/>
      </w:pPr>
      <w:r>
        <w:t xml:space="preserve">What format will your documentation be in? (e.g., XML, CSV, PDF)</w:t>
      </w:r>
    </w:p>
    <w:p>
      <w:pPr>
        <w:numPr>
          <w:ilvl w:val="0"/>
          <w:numId w:val="1033"/>
        </w:numPr>
        <w:pStyle w:val="Compact"/>
      </w:pPr>
      <w:r>
        <w:t xml:space="preserve">Standards (See Chapters</w:t>
      </w:r>
      <w:r>
        <w:t xml:space="preserve"> </w:t>
      </w:r>
      <w:r>
        <w:t xml:space="preserve">8</w:t>
      </w:r>
      <w:r>
        <w:t xml:space="preserve"> </w:t>
      </w:r>
      <w:r>
        <w:t xml:space="preserve">and</w:t>
      </w:r>
      <w:r>
        <w:t xml:space="preserve"> </w:t>
      </w:r>
      <w:r>
        <w:t xml:space="preserve">11</w:t>
      </w:r>
      <w:r>
        <w:t xml:space="preserve">)</w:t>
      </w:r>
    </w:p>
    <w:p>
      <w:pPr>
        <w:numPr>
          <w:ilvl w:val="1"/>
          <w:numId w:val="1040"/>
        </w:numPr>
        <w:pStyle w:val="Compact"/>
      </w:pPr>
      <w:r>
        <w:t xml:space="preserve">Do you plan to use any standards for things such as metadata, data formatting, terminology, data collection (e.g., common data elements), or persistent identifiers (PIDs)?</w:t>
      </w:r>
    </w:p>
    <w:p>
      <w:pPr>
        <w:numPr>
          <w:ilvl w:val="0"/>
          <w:numId w:val="1033"/>
        </w:numPr>
        <w:pStyle w:val="Compact"/>
      </w:pPr>
      <w:r>
        <w:t xml:space="preserve">Data preservation (See Chapter</w:t>
      </w:r>
      <w:r>
        <w:t xml:space="preserve"> </w:t>
      </w:r>
      <w:r>
        <w:t xml:space="preserve">15</w:t>
      </w:r>
      <w:r>
        <w:t xml:space="preserve">)</w:t>
      </w:r>
    </w:p>
    <w:p>
      <w:pPr>
        <w:numPr>
          <w:ilvl w:val="1"/>
          <w:numId w:val="1041"/>
        </w:numPr>
        <w:pStyle w:val="Compact"/>
      </w:pPr>
      <w:r>
        <w:t xml:space="preserve">Where will data be archived for public sharing?</w:t>
      </w:r>
    </w:p>
    <w:p>
      <w:pPr>
        <w:numPr>
          <w:ilvl w:val="2"/>
          <w:numId w:val="1042"/>
        </w:numPr>
        <w:pStyle w:val="Compact"/>
      </w:pPr>
      <w:r>
        <w:t xml:space="preserve">Many agencies are now requiring applicants to name a specific data repository in this section.</w:t>
      </w:r>
    </w:p>
    <w:p>
      <w:pPr>
        <w:numPr>
          <w:ilvl w:val="1"/>
          <w:numId w:val="1041"/>
        </w:numPr>
        <w:pStyle w:val="Compact"/>
      </w:pPr>
      <w:r>
        <w:t xml:space="preserve">What are the desirable characteristics of the repository?</w:t>
      </w:r>
      <w:r>
        <w:t xml:space="preserve"> </w:t>
      </w:r>
      <w:r>
        <w:rPr>
          <w:rStyle w:val="FootnoteReference"/>
        </w:rPr>
        <w:footnoteReference w:id="126"/>
      </w:r>
      <w:r>
        <w:t xml:space="preserve"> </w:t>
      </w:r>
      <w:r>
        <w:t xml:space="preserve">(e.g., unique persistent identifiers assigned to data, metadata collected, records provenance, licensing)</w:t>
      </w:r>
    </w:p>
    <w:p>
      <w:pPr>
        <w:numPr>
          <w:ilvl w:val="1"/>
          <w:numId w:val="1041"/>
        </w:numPr>
        <w:pStyle w:val="Compact"/>
      </w:pPr>
      <w:r>
        <w:t xml:space="preserve">When will you deposit your study data in the repository and for how long will data remain accessible?</w:t>
      </w:r>
    </w:p>
    <w:p>
      <w:pPr>
        <w:numPr>
          <w:ilvl w:val="1"/>
          <w:numId w:val="1041"/>
        </w:numPr>
        <w:pStyle w:val="Compact"/>
      </w:pPr>
      <w:r>
        <w:t xml:space="preserve">How will you enable discoverability and reuse of data?</w:t>
      </w:r>
    </w:p>
    <w:p>
      <w:pPr>
        <w:numPr>
          <w:ilvl w:val="0"/>
          <w:numId w:val="1033"/>
        </w:numPr>
        <w:pStyle w:val="Compact"/>
      </w:pPr>
      <w:r>
        <w:t xml:space="preserve">Access, distribution, or reuse considerations (See Chapters</w:t>
      </w:r>
      <w:r>
        <w:t xml:space="preserve"> </w:t>
      </w:r>
      <w:r>
        <w:t xml:space="preserve">4</w:t>
      </w:r>
      <w:r>
        <w:t xml:space="preserve"> </w:t>
      </w:r>
      <w:r>
        <w:t xml:space="preserve">and</w:t>
      </w:r>
      <w:r>
        <w:t xml:space="preserve"> </w:t>
      </w:r>
      <w:r>
        <w:t xml:space="preserve">15</w:t>
      </w:r>
      <w:r>
        <w:t xml:space="preserve">)</w:t>
      </w:r>
    </w:p>
    <w:p>
      <w:pPr>
        <w:numPr>
          <w:ilvl w:val="1"/>
          <w:numId w:val="1043"/>
        </w:numPr>
        <w:pStyle w:val="Compact"/>
      </w:pPr>
      <w:r>
        <w:t xml:space="preserve">Are there any legal, technical, or ethical factors affecting reuse, access, or distribution of your data?</w:t>
      </w:r>
    </w:p>
    <w:p>
      <w:pPr>
        <w:numPr>
          <w:ilvl w:val="1"/>
          <w:numId w:val="1043"/>
        </w:numPr>
        <w:pStyle w:val="Compact"/>
      </w:pPr>
      <w:r>
        <w:t xml:space="preserve">Will any data be restricted?</w:t>
      </w:r>
    </w:p>
    <w:p>
      <w:pPr>
        <w:numPr>
          <w:ilvl w:val="1"/>
          <w:numId w:val="1043"/>
        </w:numPr>
        <w:pStyle w:val="Compact"/>
      </w:pPr>
      <w:r>
        <w:t xml:space="preserve">Are access controls required (e.g., a data use agreement, data enclave)?</w:t>
      </w:r>
    </w:p>
    <w:p>
      <w:pPr>
        <w:numPr>
          <w:ilvl w:val="0"/>
          <w:numId w:val="1033"/>
        </w:numPr>
        <w:pStyle w:val="Compact"/>
      </w:pPr>
      <w:r>
        <w:t xml:space="preserve">Protection of privacy and confidentiality (See Chapters</w:t>
      </w:r>
      <w:r>
        <w:t xml:space="preserve"> </w:t>
      </w:r>
      <w:r>
        <w:t xml:space="preserve">4</w:t>
      </w:r>
      <w:r>
        <w:t xml:space="preserve">,</w:t>
      </w:r>
      <w:r>
        <w:t xml:space="preserve"> </w:t>
      </w:r>
      <w:r>
        <w:t xml:space="preserve">14</w:t>
      </w:r>
      <w:r>
        <w:t xml:space="preserve">, and</w:t>
      </w:r>
      <w:r>
        <w:t xml:space="preserve"> </w:t>
      </w:r>
      <w:r>
        <w:t xml:space="preserve">15</w:t>
      </w:r>
      <w:r>
        <w:t xml:space="preserve">)</w:t>
      </w:r>
    </w:p>
    <w:p>
      <w:pPr>
        <w:numPr>
          <w:ilvl w:val="1"/>
          <w:numId w:val="1044"/>
        </w:numPr>
        <w:pStyle w:val="Compact"/>
      </w:pPr>
      <w:r>
        <w:t xml:space="preserve">Do participants sign informed consent agreements? Does the consent communicate how participant data are expected to be used and shared?</w:t>
      </w:r>
    </w:p>
    <w:p>
      <w:pPr>
        <w:numPr>
          <w:ilvl w:val="1"/>
          <w:numId w:val="1044"/>
        </w:numPr>
        <w:pStyle w:val="Compact"/>
      </w:pPr>
      <w:r>
        <w:t xml:space="preserve">How will you prevent disclosure of personally identifiable information when you share data?</w:t>
      </w:r>
    </w:p>
    <w:p>
      <w:pPr>
        <w:numPr>
          <w:ilvl w:val="0"/>
          <w:numId w:val="1033"/>
        </w:numPr>
        <w:pStyle w:val="Compact"/>
      </w:pPr>
      <w:r>
        <w:t xml:space="preserve">Data security (See Chapter</w:t>
      </w:r>
      <w:r>
        <w:t xml:space="preserve"> </w:t>
      </w:r>
      <w:r>
        <w:t xml:space="preserve">13</w:t>
      </w:r>
      <w:r>
        <w:t xml:space="preserve">)</w:t>
      </w:r>
    </w:p>
    <w:p>
      <w:pPr>
        <w:numPr>
          <w:ilvl w:val="1"/>
          <w:numId w:val="1045"/>
        </w:numPr>
        <w:pStyle w:val="Compact"/>
      </w:pPr>
      <w:r>
        <w:t xml:space="preserve">How will security and integrity of data be maintained during a project? (e.g., consider data storage, access, backup, and transfer)</w:t>
      </w:r>
    </w:p>
    <w:p>
      <w:pPr>
        <w:numPr>
          <w:ilvl w:val="0"/>
          <w:numId w:val="1033"/>
        </w:numPr>
        <w:pStyle w:val="Compact"/>
      </w:pPr>
      <w:r>
        <w:t xml:space="preserve">Roles and responsibilities (See Chapter</w:t>
      </w:r>
      <w:r>
        <w:t xml:space="preserve"> </w:t>
      </w:r>
      <w:r>
        <w:t xml:space="preserve">7</w:t>
      </w:r>
      <w:r>
        <w:t xml:space="preserve">)</w:t>
      </w:r>
    </w:p>
    <w:p>
      <w:pPr>
        <w:numPr>
          <w:ilvl w:val="1"/>
          <w:numId w:val="1046"/>
        </w:numPr>
        <w:pStyle w:val="Compact"/>
      </w:pPr>
      <w:r>
        <w:t xml:space="preserve">What are the staff roles in management and preservation of data?</w:t>
      </w:r>
    </w:p>
    <w:p>
      <w:pPr>
        <w:numPr>
          <w:ilvl w:val="1"/>
          <w:numId w:val="1046"/>
        </w:numPr>
        <w:pStyle w:val="Compact"/>
      </w:pPr>
      <w:r>
        <w:t xml:space="preserve">Who ensures accessibility, reliability, and quality of data?</w:t>
      </w:r>
    </w:p>
    <w:p>
      <w:pPr>
        <w:numPr>
          <w:ilvl w:val="1"/>
          <w:numId w:val="1046"/>
        </w:numPr>
        <w:pStyle w:val="Compact"/>
      </w:pPr>
      <w:r>
        <w:t xml:space="preserve">Is there a plan if a core team member leaves the project or institution?</w:t>
      </w:r>
    </w:p>
    <w:p>
      <w:pPr>
        <w:numPr>
          <w:ilvl w:val="0"/>
          <w:numId w:val="1033"/>
        </w:numPr>
        <w:pStyle w:val="Compact"/>
      </w:pPr>
      <w:r>
        <w:t xml:space="preserve">Pre-registration</w:t>
      </w:r>
    </w:p>
    <w:p>
      <w:pPr>
        <w:numPr>
          <w:ilvl w:val="1"/>
          <w:numId w:val="1047"/>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48"/>
        </w:numPr>
        <w:pStyle w:val="Compact"/>
      </w:pPr>
      <w:r>
        <w:t xml:space="preserve">Institute of Education Sciences</w:t>
      </w:r>
      <w:r>
        <w:t xml:space="preserve"> </w:t>
      </w:r>
      <w:r>
        <w:rPr>
          <w:rStyle w:val="FootnoteReference"/>
        </w:rPr>
        <w:footnoteReference w:id="128"/>
      </w:r>
      <w:r>
        <w:t xml:space="preserve"> </w:t>
      </w:r>
      <w:r>
        <w:rPr>
          <w:rStyle w:val="FootnoteReference"/>
        </w:rPr>
        <w:footnoteReference w:id="130"/>
      </w:r>
    </w:p>
    <w:p>
      <w:pPr>
        <w:numPr>
          <w:ilvl w:val="0"/>
          <w:numId w:val="1048"/>
        </w:numPr>
        <w:pStyle w:val="Compact"/>
      </w:pPr>
      <w:r>
        <w:t xml:space="preserve">National Institutes of Health</w:t>
      </w:r>
      <w:r>
        <w:t xml:space="preserve"> </w:t>
      </w:r>
      <w:r>
        <w:rPr>
          <w:rStyle w:val="FootnoteReference"/>
        </w:rPr>
        <w:footnoteReference w:id="131"/>
      </w:r>
    </w:p>
    <w:p>
      <w:pPr>
        <w:numPr>
          <w:ilvl w:val="0"/>
          <w:numId w:val="1048"/>
        </w:numPr>
        <w:pStyle w:val="Compact"/>
      </w:pPr>
      <w:r>
        <w:t xml:space="preserve">National Institute of Justice</w:t>
      </w:r>
      <w:r>
        <w:t xml:space="preserve"> </w:t>
      </w:r>
      <w:r>
        <w:rPr>
          <w:rStyle w:val="FootnoteReference"/>
        </w:rPr>
        <w:footnoteReference w:id="133"/>
      </w:r>
    </w:p>
    <w:p>
      <w:pPr>
        <w:numPr>
          <w:ilvl w:val="0"/>
          <w:numId w:val="1048"/>
        </w:numPr>
        <w:pStyle w:val="Compact"/>
      </w:pPr>
      <w:r>
        <w:t xml:space="preserve">National Science Foundation</w:t>
      </w:r>
      <w:r>
        <w:t xml:space="preserve"> </w:t>
      </w:r>
      <w:r>
        <w:rPr>
          <w:rStyle w:val="FootnoteReference"/>
        </w:rPr>
        <w:footnoteReference w:id="135"/>
      </w:r>
    </w:p>
    <w:bookmarkEnd w:id="137"/>
    <w:bookmarkEnd w:id="138"/>
    <w:bookmarkStart w:id="142" w:name="dmp-catalog"/>
    <w:p>
      <w:pPr>
        <w:pStyle w:val="Heading2"/>
      </w:pPr>
      <w:r>
        <w:rPr>
          <w:rStyle w:val="SectionNumber"/>
        </w:rPr>
        <w:t xml:space="preserve">5.3</w:t>
      </w:r>
      <w:r>
        <w:tab/>
      </w:r>
      <w:r>
        <w:t xml:space="preserve">Creating a data sources catalog</w:t>
      </w:r>
    </w:p>
    <w:p>
      <w:pPr>
        <w:pStyle w:val="FirstParagraph"/>
      </w:pPr>
      <w:r>
        <w:t xml:space="preserve">In preparation for writing your DMP, it can be helpful to create a data sources catalog that allows you to visually see what data sources you are collecting, what the sensitivity level of those sources are, and how they will be collected, managed, stored, and shared</w:t>
      </w:r>
      <w:r>
        <w:t xml:space="preserve"> </w:t>
      </w:r>
      <w:r>
        <w:t xml:space="preserve">(</w:t>
      </w:r>
      <w:hyperlink w:anchor="ref-filip_san_2023">
        <w:r>
          <w:rPr>
            <w:rStyle w:val="Hyperlink"/>
          </w:rPr>
          <w:t xml:space="preserve">Filip 2023</w:t>
        </w:r>
      </w:hyperlink>
      <w:r>
        <w:t xml:space="preserve">)</w:t>
      </w:r>
      <w:r>
        <w:t xml:space="preserve">. While this catalog will not cover all the questions required in a DMP, this table allows you to strategically plan the details for how you will manage and share data for each source. This type of data inventory cannot only help you write your DMP, but can also serve as an excellent planning or discussion tool throughout your entire project. Ultimately, each data source in your catalog, multiplied by the number of cohorts and/or waves it is collected, will give you an approximate estimate of your final number of distinct data files at the end of your study.</w:t>
      </w:r>
    </w:p>
    <w:p>
      <w:pPr>
        <w:pStyle w:val="BodyText"/>
      </w:pPr>
      <w:r>
        <w:t xml:space="preserve">Some fields you can add to this catalog include:</w:t>
      </w:r>
    </w:p>
    <w:p>
      <w:pPr>
        <w:numPr>
          <w:ilvl w:val="0"/>
          <w:numId w:val="1049"/>
        </w:numPr>
        <w:pStyle w:val="Compact"/>
      </w:pPr>
      <w:r>
        <w:t xml:space="preserve">Instrument type</w:t>
      </w:r>
    </w:p>
    <w:p>
      <w:pPr>
        <w:numPr>
          <w:ilvl w:val="0"/>
          <w:numId w:val="1049"/>
        </w:numPr>
        <w:pStyle w:val="Compact"/>
      </w:pPr>
      <w:r>
        <w:t xml:space="preserve">Record level (who is this measure about)</w:t>
      </w:r>
    </w:p>
    <w:p>
      <w:pPr>
        <w:numPr>
          <w:ilvl w:val="0"/>
          <w:numId w:val="1049"/>
        </w:numPr>
        <w:pStyle w:val="Compact"/>
      </w:pPr>
      <w:r>
        <w:t xml:space="preserve">Source (who completes the instrument)</w:t>
      </w:r>
    </w:p>
    <w:p>
      <w:pPr>
        <w:numPr>
          <w:ilvl w:val="0"/>
          <w:numId w:val="1049"/>
        </w:numPr>
        <w:pStyle w:val="Compact"/>
      </w:pPr>
      <w:r>
        <w:t xml:space="preserve">Measures included in the instrument</w:t>
      </w:r>
    </w:p>
    <w:p>
      <w:pPr>
        <w:numPr>
          <w:ilvl w:val="0"/>
          <w:numId w:val="1049"/>
        </w:numPr>
        <w:pStyle w:val="Compact"/>
      </w:pPr>
      <w:r>
        <w:t xml:space="preserve">Collection and capture method</w:t>
      </w:r>
    </w:p>
    <w:p>
      <w:pPr>
        <w:numPr>
          <w:ilvl w:val="0"/>
          <w:numId w:val="1049"/>
        </w:numPr>
        <w:pStyle w:val="Compact"/>
      </w:pPr>
      <w:r>
        <w:t xml:space="preserve">Data collection waves</w:t>
      </w:r>
    </w:p>
    <w:p>
      <w:pPr>
        <w:numPr>
          <w:ilvl w:val="0"/>
          <w:numId w:val="1049"/>
        </w:numPr>
        <w:pStyle w:val="Compact"/>
      </w:pPr>
      <w:r>
        <w:t xml:space="preserve">Planned number and size of data files for each source (e.g., two student assessment files (T1, T2), with ~500 rows per file)</w:t>
      </w:r>
    </w:p>
    <w:p>
      <w:pPr>
        <w:numPr>
          <w:ilvl w:val="0"/>
          <w:numId w:val="1049"/>
        </w:numPr>
        <w:pStyle w:val="Compact"/>
      </w:pPr>
      <w:r>
        <w:t xml:space="preserve">PII included</w:t>
      </w:r>
    </w:p>
    <w:p>
      <w:pPr>
        <w:numPr>
          <w:ilvl w:val="0"/>
          <w:numId w:val="1049"/>
        </w:numPr>
        <w:pStyle w:val="Compact"/>
      </w:pPr>
      <w:r>
        <w:t xml:space="preserve">Sensitivity level based on your institution’s policies</w:t>
      </w:r>
    </w:p>
    <w:p>
      <w:pPr>
        <w:numPr>
          <w:ilvl w:val="0"/>
          <w:numId w:val="1049"/>
        </w:numPr>
        <w:pStyle w:val="Compact"/>
      </w:pPr>
      <w:r>
        <w:t xml:space="preserve">Data storage and access plan</w:t>
      </w:r>
    </w:p>
    <w:p>
      <w:pPr>
        <w:numPr>
          <w:ilvl w:val="0"/>
          <w:numId w:val="1049"/>
        </w:numPr>
        <w:pStyle w:val="Compact"/>
      </w:pPr>
      <w:r>
        <w:t xml:space="preserve">Data ownership</w:t>
      </w:r>
    </w:p>
    <w:p>
      <w:pPr>
        <w:numPr>
          <w:ilvl w:val="0"/>
          <w:numId w:val="1049"/>
        </w:numPr>
        <w:pStyle w:val="Compact"/>
      </w:pPr>
      <w:r>
        <w:t xml:space="preserve">How confidentiality will be secured</w:t>
      </w:r>
    </w:p>
    <w:p>
      <w:pPr>
        <w:numPr>
          <w:ilvl w:val="0"/>
          <w:numId w:val="1049"/>
        </w:numPr>
        <w:pStyle w:val="Compact"/>
      </w:pPr>
      <w:r>
        <w:t xml:space="preserve">Data sharing method</w:t>
      </w:r>
    </w:p>
    <w:p>
      <w:pPr>
        <w:pStyle w:val="FirstParagraph"/>
      </w:pPr>
      <w:r>
        <w:t xml:space="preserve">Figure</w:t>
      </w:r>
      <w:r>
        <w:t xml:space="preserve"> </w:t>
      </w:r>
      <w:r>
        <w:t xml:space="preserve">5.2</w:t>
      </w:r>
      <w:r>
        <w:t xml:space="preserve"> </w:t>
      </w:r>
      <w:r>
        <w:t xml:space="preserve">is a simplified example of building this catalog for a hypothetical study. In this hypothetical example, if we only collected data for one year, we would end up with six datasets at the end of our study, three teacher-level files and three student-level files. In chapter</w:t>
      </w:r>
      <w:r>
        <w:t xml:space="preserve"> </w:t>
      </w:r>
      <w:r>
        <w:t xml:space="preserve">15</w:t>
      </w:r>
      <w:r>
        <w:t xml:space="preserve">, we will discuss whether to share these as unique datasets, or larger merged files combined by unit of analysis (e.g., student-level merged file, teacher-level merged file).</w:t>
      </w:r>
    </w:p>
    <w:p>
      <w:pPr>
        <w:pStyle w:val="CaptionedFigure"/>
      </w:pPr>
      <w:r>
        <w:drawing>
          <wp:inline>
            <wp:extent cx="5334000" cy="2399463"/>
            <wp:effectExtent b="0" l="0" r="0" t="0"/>
            <wp:docPr descr="Figure 5.2: Example data sources catalog" title="" id="140" name="Picture"/>
            <a:graphic>
              <a:graphicData uri="http://schemas.openxmlformats.org/drawingml/2006/picture">
                <pic:pic>
                  <pic:nvPicPr>
                    <pic:cNvPr descr="img/data_catalog.PNG" id="141" name="Picture"/>
                    <pic:cNvPicPr>
                      <a:picLocks noChangeArrowheads="1" noChangeAspect="1"/>
                    </pic:cNvPicPr>
                  </pic:nvPicPr>
                  <pic:blipFill>
                    <a:blip r:embed="rId139"/>
                    <a:stretch>
                      <a:fillRect/>
                    </a:stretch>
                  </pic:blipFill>
                  <pic:spPr bwMode="auto">
                    <a:xfrm>
                      <a:off x="0" y="0"/>
                      <a:ext cx="5334000" cy="2399463"/>
                    </a:xfrm>
                    <a:prstGeom prst="rect">
                      <a:avLst/>
                    </a:prstGeom>
                    <a:noFill/>
                    <a:ln w="9525">
                      <a:noFill/>
                      <a:headEnd/>
                      <a:tailEnd/>
                    </a:ln>
                  </pic:spPr>
                </pic:pic>
              </a:graphicData>
            </a:graphic>
          </wp:inline>
        </w:drawing>
      </w:r>
    </w:p>
    <w:p>
      <w:pPr>
        <w:pStyle w:val="ImageCaption"/>
      </w:pPr>
      <w:r>
        <w:t xml:space="preserve">Figure 5.2: Example data sources catalog</w:t>
      </w:r>
    </w:p>
    <w:bookmarkEnd w:id="142"/>
    <w:bookmarkStart w:id="159" w:name="getting-help"/>
    <w:p>
      <w:pPr>
        <w:pStyle w:val="Heading2"/>
      </w:pPr>
      <w:r>
        <w:rPr>
          <w:rStyle w:val="SectionNumber"/>
        </w:rPr>
        <w:t xml:space="preserve">5.4</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Also, if you plan to share your final data with a repository or institutional archive you will want to contact their team when writing your plan as well. The repository may have its own requirements for how and when data must be shared and it is helpful to outline those guidelines in your data management plan at the time of submission. Last, you may want to obtain the help of your colleagues. Your colleagues have likely written DMPs before and many people are willing to share their plans as a way to help others better understand what to include.</w:t>
      </w:r>
    </w:p>
    <w:p>
      <w:pPr>
        <w:pStyle w:val="BodyText"/>
      </w:pPr>
      <w:r>
        <w:t xml:space="preserve">As mentioned earlier, 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43"/>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45"/>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47"/>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49"/>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51"/>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53"/>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55"/>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57"/>
            </w:r>
          </w:p>
        </w:tc>
      </w:tr>
    </w:tbl>
    <w:bookmarkEnd w:id="159"/>
    <w:bookmarkStart w:id="169" w:name="budget"/>
    <w:p>
      <w:pPr>
        <w:pStyle w:val="Heading2"/>
      </w:pPr>
      <w:r>
        <w:rPr>
          <w:rStyle w:val="SectionNumber"/>
        </w:rPr>
        <w:t xml:space="preserve">5.5</w:t>
      </w:r>
      <w:r>
        <w:tab/>
      </w:r>
      <w:r>
        <w:t xml:space="preserve">Budgeting</w:t>
      </w:r>
    </w:p>
    <w:p>
      <w:pPr>
        <w:pStyle w:val="FirstParagraph"/>
      </w:pPr>
      <w:r>
        <w:t xml:space="preserve">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w:t>
      </w:r>
      <w:hyperlink w:anchor="ref-samuel_j_wood_library_research_2023">
        <w:r>
          <w:rPr>
            <w:rStyle w:val="Hyperlink"/>
          </w:rPr>
          <w:t xml:space="preserve">Samuel J. Wood Library 2023</w:t>
        </w:r>
      </w:hyperlink>
      <w:r>
        <w:t xml:space="preserve">)</w:t>
      </w:r>
      <w:r>
        <w:t xml:space="preserve"> </w:t>
      </w:r>
      <w:r>
        <w:t xml:space="preserve">and time frame for incurring costs. Examples of potential allowable costs include</w:t>
      </w:r>
      <w:r>
        <w:t xml:space="preserve"> </w:t>
      </w:r>
      <w:r>
        <w:t xml:space="preserve">(</w:t>
      </w:r>
      <w:hyperlink w:anchor="X99ee83f44972729675f7af091a227eab561d0e8">
        <w:r>
          <w:rPr>
            <w:rStyle w:val="Hyperlink"/>
          </w:rPr>
          <w:t xml:space="preserve">National Institutes of Health 2023a</w:t>
        </w:r>
      </w:hyperlink>
      <w:r>
        <w:t xml:space="preserve">)</w:t>
      </w:r>
      <w:r>
        <w:t xml:space="preserve">:</w:t>
      </w:r>
    </w:p>
    <w:p>
      <w:pPr>
        <w:numPr>
          <w:ilvl w:val="0"/>
          <w:numId w:val="1050"/>
        </w:numPr>
        <w:pStyle w:val="Compact"/>
      </w:pPr>
      <w:r>
        <w:t xml:space="preserve">Costs associated with curating and de-identifying data</w:t>
      </w:r>
    </w:p>
    <w:p>
      <w:pPr>
        <w:numPr>
          <w:ilvl w:val="0"/>
          <w:numId w:val="1050"/>
        </w:numPr>
        <w:pStyle w:val="Compact"/>
      </w:pPr>
      <w:r>
        <w:t xml:space="preserve">Costs associated with developing data documentation</w:t>
      </w:r>
    </w:p>
    <w:p>
      <w:pPr>
        <w:numPr>
          <w:ilvl w:val="0"/>
          <w:numId w:val="1050"/>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Luckily a few organizations have developed resources to aid in estimating those costs.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60"/>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62"/>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64"/>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65"/>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67"/>
            </w:r>
          </w:p>
        </w:tc>
      </w:tr>
    </w:tbl>
    <w:bookmarkEnd w:id="169"/>
    <w:bookmarkEnd w:id="170"/>
    <w:bookmarkStart w:id="216" w:name="plan"/>
    <w:p>
      <w:pPr>
        <w:pStyle w:val="Heading1"/>
      </w:pPr>
      <w:r>
        <w:rPr>
          <w:rStyle w:val="SectionNumber"/>
        </w:rPr>
        <w:t xml:space="preserve">6</w:t>
      </w:r>
      <w:r>
        <w:tab/>
      </w:r>
      <w:r>
        <w:t xml:space="preserve">Planning Data Management</w:t>
      </w:r>
    </w:p>
    <w:p>
      <w:pPr>
        <w:pStyle w:val="CaptionedFigure"/>
      </w:pPr>
      <w:r>
        <w:drawing>
          <wp:inline>
            <wp:extent cx="5334000" cy="2987040"/>
            <wp:effectExtent b="0" l="0" r="0" t="0"/>
            <wp:docPr descr="Figure 6.1: Planning in the research project life cycle" title="" id="172" name="Picture"/>
            <a:graphic>
              <a:graphicData uri="http://schemas.openxmlformats.org/drawingml/2006/picture">
                <pic:pic>
                  <pic:nvPicPr>
                    <pic:cNvPr descr="img/lifecycle_plan2.PNG" id="173" name="Picture"/>
                    <pic:cNvPicPr>
                      <a:picLocks noChangeArrowheads="1" noChangeAspect="1"/>
                    </pic:cNvPicPr>
                  </pic:nvPicPr>
                  <pic:blipFill>
                    <a:blip r:embed="rId171"/>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Planning data management is distinct from the 2-5 page data management plan (DMP) discussed in the Chapter</w:t>
      </w:r>
      <w:r>
        <w:t xml:space="preserve"> </w:t>
      </w:r>
      <w:r>
        <w:t xml:space="preserve">5</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(e.g., how to collect data, how to hire staff, what supplies are needed, how to recruit participants, how to communicate with sites). Team members such as investigators, project coordinators, and data managers, may be assisting in both planning processes.</w:t>
      </w:r>
    </w:p>
    <w:bookmarkStart w:id="174" w:name="why-spend-time-on-planning"/>
    <w:p>
      <w:pPr>
        <w:pStyle w:val="Heading2"/>
      </w:pPr>
      <w:r>
        <w:rPr>
          <w:rStyle w:val="SectionNumber"/>
        </w:rPr>
        <w:t xml:space="preserve">6.1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2021">
        <w:r>
          <w:rPr>
            <w:rStyle w:val="Hyperlink"/>
          </w:rPr>
          <w:t xml:space="preserve">Strand 2021</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hyperlink w:anchor="ref-alston_beginners_2021">
        <w:r>
          <w:rPr>
            <w:rStyle w:val="Hyperlink"/>
          </w:rPr>
          <w:t xml:space="preserve">Alston and Rick 2021, 4</w:t>
        </w:r>
      </w:hyperlink>
      <w:r>
        <w:t xml:space="preserve">)</w:t>
      </w:r>
      <w:r>
        <w:t xml:space="preserve">.</w:t>
      </w:r>
    </w:p>
    <w:bookmarkEnd w:id="174"/>
    <w:bookmarkStart w:id="175" w:name="goals-of-planning"/>
    <w:p>
      <w:pPr>
        <w:pStyle w:val="Heading2"/>
      </w:pPr>
      <w:r>
        <w:rPr>
          <w:rStyle w:val="SectionNumber"/>
        </w:rPr>
        <w:t xml:space="preserve">6.2</w:t>
      </w:r>
      <w:r>
        <w:tab/>
      </w:r>
      <w:r>
        <w:t xml:space="preserve">Goals of planning</w:t>
      </w:r>
    </w:p>
    <w:p>
      <w:pPr>
        <w:pStyle w:val="FirstParagraph"/>
      </w:pPr>
      <w:r>
        <w:t xml:space="preserve">This planning phase should include a series of regular meetings with core decision makers. There are several goals to accomplish during these meetings.</w:t>
      </w:r>
    </w:p>
    <w:p>
      <w:pPr>
        <w:numPr>
          <w:ilvl w:val="0"/>
          <w:numId w:val="1051"/>
        </w:numPr>
        <w:pStyle w:val="Compact"/>
      </w:pPr>
      <w:r>
        <w:t xml:space="preserve">Further flesh out project goals laid out in a grant proposal (e.g., confirm measures being collected in your study)</w:t>
      </w:r>
    </w:p>
    <w:p>
      <w:pPr>
        <w:numPr>
          <w:ilvl w:val="0"/>
          <w:numId w:val="1051"/>
        </w:numPr>
        <w:pStyle w:val="Compact"/>
      </w:pPr>
      <w:r>
        <w:t xml:space="preserve">Finalize a timeline for goals (e.g., when will data be collected)</w:t>
      </w:r>
    </w:p>
    <w:p>
      <w:pPr>
        <w:numPr>
          <w:ilvl w:val="0"/>
          <w:numId w:val="1051"/>
        </w:numPr>
        <w:pStyle w:val="Compact"/>
      </w:pPr>
      <w:r>
        <w:t xml:space="preserve">Lay out specific tasks needed to accomplish data management plans</w:t>
      </w:r>
    </w:p>
    <w:p>
      <w:pPr>
        <w:numPr>
          <w:ilvl w:val="0"/>
          <w:numId w:val="1051"/>
        </w:numPr>
        <w:pStyle w:val="Compact"/>
      </w:pPr>
      <w:r>
        <w:t xml:space="preserve">Assign roles and responsibilities for specific tasks</w:t>
      </w:r>
    </w:p>
    <w:p>
      <w:pPr>
        <w:numPr>
          <w:ilvl w:val="0"/>
          <w:numId w:val="1051"/>
        </w:numPr>
        <w:pStyle w:val="Compact"/>
      </w:pPr>
      <w:r>
        <w:t xml:space="preserve">Make decisions around how to manage tasks and communication</w:t>
      </w:r>
    </w:p>
    <w:p>
      <w:pPr>
        <w:pStyle w:val="FirstParagraph"/>
      </w:pPr>
      <w:r>
        <w:t xml:space="preserve">Make sure to come to every meeting with an agenda to stay on track and to take detailed notes. These notes will be the basis for creating all of your documentation (see Chapter</w:t>
      </w:r>
      <w:r>
        <w:t xml:space="preserve"> </w:t>
      </w:r>
      <w:r>
        <w:t xml:space="preserve">8</w:t>
      </w:r>
      <w:r>
        <w:t xml:space="preserve">). All meeting notes should be stored in a central location where team members can reference them as needed (e.g., a planning folder with notes ordered by date, a centrally located running document).</w:t>
      </w:r>
    </w:p>
    <w:p>
      <w:pPr>
        <w:pStyle w:val="BodyText"/>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75"/>
    <w:bookmarkStart w:id="199" w:name="plan-checklist"/>
    <w:p>
      <w:pPr>
        <w:pStyle w:val="Heading2"/>
      </w:pPr>
      <w:r>
        <w:rPr>
          <w:rStyle w:val="SectionNumber"/>
        </w:rPr>
        <w:t xml:space="preserve">6.3</w:t>
      </w:r>
      <w:r>
        <w:tab/>
      </w:r>
      <w:r>
        <w:t xml:space="preserve">Planning checklists</w:t>
      </w:r>
    </w:p>
    <w:p>
      <w:pPr>
        <w:pStyle w:val="FirstParagraph"/>
      </w:pPr>
      <w:r>
        <w:t xml:space="preserve">Along with your existing data management plan and other grant application materials, checklists are great tools to help inform your meeting agendas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52"/>
        </w:numPr>
        <w:pStyle w:val="Compact"/>
      </w:pPr>
      <w:r>
        <w:t xml:space="preserve">Roles and Responsibilities</w:t>
      </w:r>
      <w:r>
        <w:t xml:space="preserve"> </w:t>
      </w:r>
      <w:r>
        <w:rPr>
          <w:rStyle w:val="FootnoteReference"/>
        </w:rPr>
        <w:footnoteReference w:id="176"/>
      </w:r>
    </w:p>
    <w:p>
      <w:pPr>
        <w:numPr>
          <w:ilvl w:val="0"/>
          <w:numId w:val="1052"/>
        </w:numPr>
        <w:pStyle w:val="Compact"/>
      </w:pPr>
      <w:r>
        <w:t xml:space="preserve">Task Management</w:t>
      </w:r>
      <w:r>
        <w:t xml:space="preserve"> </w:t>
      </w:r>
      <w:r>
        <w:rPr>
          <w:rStyle w:val="FootnoteReference"/>
        </w:rPr>
        <w:footnoteReference w:id="178"/>
      </w:r>
    </w:p>
    <w:p>
      <w:pPr>
        <w:numPr>
          <w:ilvl w:val="0"/>
          <w:numId w:val="1052"/>
        </w:numPr>
        <w:pStyle w:val="Compact"/>
      </w:pPr>
      <w:r>
        <w:t xml:space="preserve">Documentation</w:t>
      </w:r>
      <w:r>
        <w:t xml:space="preserve"> </w:t>
      </w:r>
      <w:r>
        <w:rPr>
          <w:rStyle w:val="FootnoteReference"/>
        </w:rPr>
        <w:footnoteReference w:id="180"/>
      </w:r>
    </w:p>
    <w:p>
      <w:pPr>
        <w:numPr>
          <w:ilvl w:val="0"/>
          <w:numId w:val="1052"/>
        </w:numPr>
        <w:pStyle w:val="Compact"/>
      </w:pPr>
      <w:r>
        <w:t xml:space="preserve">Data Collection</w:t>
      </w:r>
      <w:r>
        <w:t xml:space="preserve"> </w:t>
      </w:r>
      <w:r>
        <w:rPr>
          <w:rStyle w:val="FootnoteReference"/>
        </w:rPr>
        <w:footnoteReference w:id="182"/>
      </w:r>
    </w:p>
    <w:p>
      <w:pPr>
        <w:numPr>
          <w:ilvl w:val="0"/>
          <w:numId w:val="1052"/>
        </w:numPr>
        <w:pStyle w:val="Compact"/>
      </w:pPr>
      <w:r>
        <w:t xml:space="preserve">Data Tracking</w:t>
      </w:r>
      <w:r>
        <w:t xml:space="preserve"> </w:t>
      </w:r>
      <w:r>
        <w:rPr>
          <w:rStyle w:val="FootnoteReference"/>
        </w:rPr>
        <w:footnoteReference w:id="184"/>
      </w:r>
    </w:p>
    <w:p>
      <w:pPr>
        <w:numPr>
          <w:ilvl w:val="0"/>
          <w:numId w:val="1052"/>
        </w:numPr>
        <w:pStyle w:val="Compact"/>
      </w:pPr>
      <w:r>
        <w:t xml:space="preserve">Data Capture</w:t>
      </w:r>
      <w:r>
        <w:t xml:space="preserve"> </w:t>
      </w:r>
      <w:r>
        <w:rPr>
          <w:rStyle w:val="FootnoteReference"/>
        </w:rPr>
        <w:footnoteReference w:id="186"/>
      </w:r>
    </w:p>
    <w:p>
      <w:pPr>
        <w:numPr>
          <w:ilvl w:val="0"/>
          <w:numId w:val="1052"/>
        </w:numPr>
        <w:pStyle w:val="Compact"/>
      </w:pPr>
      <w:r>
        <w:t xml:space="preserve">Data Storage and Security</w:t>
      </w:r>
      <w:r>
        <w:t xml:space="preserve"> </w:t>
      </w:r>
      <w:r>
        <w:rPr>
          <w:rStyle w:val="FootnoteReference"/>
        </w:rPr>
        <w:footnoteReference w:id="188"/>
      </w:r>
    </w:p>
    <w:p>
      <w:pPr>
        <w:numPr>
          <w:ilvl w:val="0"/>
          <w:numId w:val="1052"/>
        </w:numPr>
        <w:pStyle w:val="Compact"/>
      </w:pPr>
      <w:r>
        <w:t xml:space="preserve">Data Cleaning</w:t>
      </w:r>
      <w:r>
        <w:t xml:space="preserve"> </w:t>
      </w:r>
      <w:r>
        <w:rPr>
          <w:rStyle w:val="FootnoteReference"/>
        </w:rPr>
        <w:footnoteReference w:id="190"/>
      </w:r>
    </w:p>
    <w:p>
      <w:pPr>
        <w:numPr>
          <w:ilvl w:val="0"/>
          <w:numId w:val="1052"/>
        </w:numPr>
        <w:pStyle w:val="Compact"/>
      </w:pPr>
      <w:r>
        <w:t xml:space="preserve">Data Sharing</w:t>
      </w:r>
      <w:r>
        <w:t xml:space="preserve"> </w:t>
      </w:r>
      <w:r>
        <w:rPr>
          <w:rStyle w:val="FootnoteReference"/>
        </w:rPr>
        <w:footnoteReference w:id="192"/>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197" w:name="decision-making-process"/>
    <w:p>
      <w:pPr>
        <w:pStyle w:val="Heading3"/>
      </w:pPr>
      <w:r>
        <w:rPr>
          <w:rStyle w:val="SectionNumber"/>
        </w:rPr>
        <w:t xml:space="preserve">6.3.1</w:t>
      </w:r>
      <w:r>
        <w:tab/>
      </w:r>
      <w:r>
        <w:t xml:space="preserve">Decision-making process</w:t>
      </w:r>
    </w:p>
    <w:p>
      <w:pPr>
        <w:pStyle w:val="FirstParagraph"/>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Microsoft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6.2</w:t>
      </w:r>
      <w:r>
        <w:t xml:space="preserve"> </w:t>
      </w:r>
      <w:r>
        <w:t xml:space="preserve">is a very simplified example of the decision making process, based on the</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270968"/>
            <wp:effectExtent b="0" l="0" r="0" t="0"/>
            <wp:docPr descr="Figure 6.2: A simplified decision-making process" title="" id="195" name="Picture"/>
            <a:graphic>
              <a:graphicData uri="http://schemas.openxmlformats.org/drawingml/2006/picture">
                <pic:pic>
                  <pic:nvPicPr>
                    <pic:cNvPr descr="img/decision-diagram.PNG" id="196" name="Picture"/>
                    <pic:cNvPicPr>
                      <a:picLocks noChangeArrowheads="1" noChangeAspect="1"/>
                    </pic:cNvPicPr>
                  </pic:nvPicPr>
                  <pic:blipFill>
                    <a:blip r:embed="rId194"/>
                    <a:stretch>
                      <a:fillRect/>
                    </a:stretch>
                  </pic:blipFill>
                  <pic:spPr bwMode="auto">
                    <a:xfrm>
                      <a:off x="0" y="0"/>
                      <a:ext cx="5334000" cy="5270968"/>
                    </a:xfrm>
                    <a:prstGeom prst="rect">
                      <a:avLst/>
                    </a:prstGeom>
                    <a:noFill/>
                    <a:ln w="9525">
                      <a:noFill/>
                      <a:headEnd/>
                      <a:tailEnd/>
                    </a:ln>
                  </pic:spPr>
                </pic:pic>
              </a:graphicData>
            </a:graphic>
          </wp:inline>
        </w:drawing>
      </w:r>
    </w:p>
    <w:p>
      <w:pPr>
        <w:pStyle w:val="ImageCaption"/>
      </w:pPr>
      <w:r>
        <w:t xml:space="preserve">Figure 6.2: A simplified decision-making process</w:t>
      </w:r>
    </w:p>
    <w:bookmarkEnd w:id="197"/>
    <w:bookmarkStart w:id="198" w:name="checklist-considerations"/>
    <w:p>
      <w:pPr>
        <w:pStyle w:val="Heading3"/>
      </w:pPr>
      <w:r>
        <w:rPr>
          <w:rStyle w:val="SectionNumber"/>
        </w:rPr>
        <w:t xml:space="preserve">6.3.2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53"/>
        </w:numPr>
        <w:pStyle w:val="Compact"/>
      </w:pPr>
      <w:r>
        <w:t xml:space="preserve">All external requirements</w:t>
      </w:r>
    </w:p>
    <w:p>
      <w:pPr>
        <w:numPr>
          <w:ilvl w:val="1"/>
          <w:numId w:val="1054"/>
        </w:numPr>
        <w:pStyle w:val="Compact"/>
      </w:pPr>
      <w:r>
        <w:t xml:space="preserve">Do your practices align with the plan laid out in your DMP? If no, you may need to revise your DMP to match your new decisions - remember your DMP is a living document.</w:t>
      </w:r>
    </w:p>
    <w:p>
      <w:pPr>
        <w:numPr>
          <w:ilvl w:val="1"/>
          <w:numId w:val="1054"/>
        </w:numPr>
        <w:pStyle w:val="Compact"/>
      </w:pPr>
      <w:r>
        <w:t xml:space="preserve">Do your practices meet all other external compliance requirements such as those from your Institutional Review Board, your institutional policies, project partner requirements, or government mandates?</w:t>
      </w:r>
    </w:p>
    <w:p>
      <w:pPr>
        <w:numPr>
          <w:ilvl w:val="0"/>
          <w:numId w:val="1053"/>
        </w:numPr>
        <w:pStyle w:val="Compact"/>
      </w:pPr>
      <w:r>
        <w:t xml:space="preserve">The skill set of your team</w:t>
      </w:r>
    </w:p>
    <w:p>
      <w:pPr>
        <w:numPr>
          <w:ilvl w:val="1"/>
          <w:numId w:val="1055"/>
        </w:numPr>
        <w:pStyle w:val="Compact"/>
      </w:pPr>
      <w:r>
        <w:t xml:space="preserve">How does the skill set of your team align with the practices you plan to implement? Will additional training be required?</w:t>
      </w:r>
    </w:p>
    <w:p>
      <w:pPr>
        <w:numPr>
          <w:ilvl w:val="0"/>
          <w:numId w:val="1053"/>
        </w:numPr>
        <w:pStyle w:val="Compact"/>
      </w:pPr>
      <w:r>
        <w:t xml:space="preserve">Your available tools</w:t>
      </w:r>
    </w:p>
    <w:p>
      <w:pPr>
        <w:numPr>
          <w:ilvl w:val="1"/>
          <w:numId w:val="1056"/>
        </w:numPr>
        <w:pStyle w:val="Compact"/>
      </w:pPr>
      <w:r>
        <w:t xml:space="preserve">What tools are available to your team?</w:t>
      </w:r>
    </w:p>
    <w:p>
      <w:pPr>
        <w:numPr>
          <w:ilvl w:val="1"/>
          <w:numId w:val="1056"/>
        </w:numPr>
        <w:pStyle w:val="Compact"/>
      </w:pPr>
      <w:r>
        <w:t xml:space="preserve">Does your organization only allow you to use certain platforms for data storage?</w:t>
      </w:r>
    </w:p>
    <w:p>
      <w:pPr>
        <w:numPr>
          <w:ilvl w:val="1"/>
          <w:numId w:val="1056"/>
        </w:numPr>
        <w:pStyle w:val="Compact"/>
      </w:pPr>
      <w:r>
        <w:t xml:space="preserve">What is the complexity of your tools? Will additional training be needed?</w:t>
      </w:r>
    </w:p>
    <w:p>
      <w:pPr>
        <w:numPr>
          <w:ilvl w:val="0"/>
          <w:numId w:val="1053"/>
        </w:numPr>
        <w:pStyle w:val="Compact"/>
      </w:pPr>
      <w:r>
        <w:t xml:space="preserve">Your budget</w:t>
      </w:r>
    </w:p>
    <w:p>
      <w:pPr>
        <w:numPr>
          <w:ilvl w:val="1"/>
          <w:numId w:val="1057"/>
        </w:numPr>
        <w:pStyle w:val="Compact"/>
      </w:pPr>
      <w:r>
        <w:t xml:space="preserve">Do you have the budget to implement all of the practices you want to implement or will you need to plan something more feasible?</w:t>
      </w:r>
    </w:p>
    <w:p>
      <w:pPr>
        <w:numPr>
          <w:ilvl w:val="0"/>
          <w:numId w:val="1053"/>
        </w:numPr>
        <w:pStyle w:val="Compact"/>
      </w:pPr>
      <w:r>
        <w:t xml:space="preserve">Complexity of your project</w:t>
      </w:r>
    </w:p>
    <w:p>
      <w:pPr>
        <w:numPr>
          <w:ilvl w:val="1"/>
          <w:numId w:val="1058"/>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53"/>
        </w:numPr>
        <w:pStyle w:val="Compact"/>
      </w:pPr>
      <w:r>
        <w:t xml:space="preserve">Shared investment</w:t>
      </w:r>
    </w:p>
    <w:p>
      <w:pPr>
        <w:numPr>
          <w:ilvl w:val="1"/>
          <w:numId w:val="1059"/>
        </w:numPr>
        <w:pStyle w:val="Compact"/>
      </w:pPr>
      <w:r>
        <w:t xml:space="preserve">Is your entire team invested in quality data management?</w:t>
      </w:r>
    </w:p>
    <w:p>
      <w:pPr>
        <w:numPr>
          <w:ilvl w:val="1"/>
          <w:numId w:val="1059"/>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198"/>
    <w:bookmarkEnd w:id="199"/>
    <w:bookmarkStart w:id="214" w:name="data-management-workflow"/>
    <w:p>
      <w:pPr>
        <w:pStyle w:val="Heading2"/>
      </w:pPr>
      <w:r>
        <w:rPr>
          <w:rStyle w:val="SectionNumber"/>
        </w:rPr>
        <w:t xml:space="preserve">6.4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2023">
        <w:r>
          <w:rPr>
            <w:rStyle w:val="Hyperlink"/>
          </w:rPr>
          <w:t xml:space="preserve">CSP Library Research 2023</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60"/>
        </w:numPr>
        <w:pStyle w:val="Compact"/>
      </w:pPr>
      <w:r>
        <w:t xml:space="preserve">Student online survey</w:t>
      </w:r>
    </w:p>
    <w:p>
      <w:pPr>
        <w:numPr>
          <w:ilvl w:val="0"/>
          <w:numId w:val="1060"/>
        </w:numPr>
        <w:pStyle w:val="Compact"/>
      </w:pPr>
      <w:r>
        <w:t xml:space="preserve">Student paper assessment</w:t>
      </w:r>
    </w:p>
    <w:p>
      <w:pPr>
        <w:numPr>
          <w:ilvl w:val="0"/>
          <w:numId w:val="1060"/>
        </w:numPr>
        <w:pStyle w:val="Compact"/>
      </w:pPr>
      <w:r>
        <w:t xml:space="preserve">Student school records</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6.3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6.3: A simple workflow template" title="" id="201" name="Picture"/>
            <a:graphic>
              <a:graphicData uri="http://schemas.openxmlformats.org/drawingml/2006/picture">
                <pic:pic>
                  <pic:nvPicPr>
                    <pic:cNvPr descr="img/workflow1.PNG" id="202" name="Picture"/>
                    <pic:cNvPicPr>
                      <a:picLocks noChangeArrowheads="1" noChangeAspect="1"/>
                    </pic:cNvPicPr>
                  </pic:nvPicPr>
                  <pic:blipFill>
                    <a:blip r:embed="rId200"/>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6.3: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6.4: Example student survey workflow" title="" id="204" name="Picture"/>
            <a:graphic>
              <a:graphicData uri="http://schemas.openxmlformats.org/drawingml/2006/picture">
                <pic:pic>
                  <pic:nvPicPr>
                    <pic:cNvPr descr="img/workflow2.PNG" id="205" name="Picture"/>
                    <pic:cNvPicPr>
                      <a:picLocks noChangeArrowheads="1" noChangeAspect="1"/>
                    </pic:cNvPicPr>
                  </pic:nvPicPr>
                  <pic:blipFill>
                    <a:blip r:embed="rId203"/>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6.4: Example student survey workflow</w:t>
      </w:r>
    </w:p>
    <w:p>
      <w:pPr>
        <w:pStyle w:val="BodyText"/>
      </w:pPr>
      <w:r>
        <w:t xml:space="preserve">But the format truly does not matter. Figure</w:t>
      </w:r>
      <w:r>
        <w:t xml:space="preserve"> </w:t>
      </w:r>
      <w:r>
        <w:t xml:space="preserve">6.5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895018"/>
            <wp:effectExtent b="0" l="0" r="0" t="0"/>
            <wp:docPr descr="Figure 6.5: Example student survey workflow using a swimlane template" title="" id="207" name="Picture"/>
            <a:graphic>
              <a:graphicData uri="http://schemas.openxmlformats.org/drawingml/2006/picture">
                <pic:pic>
                  <pic:nvPicPr>
                    <pic:cNvPr descr="img/swimlane2.PNG" id="208" name="Picture"/>
                    <pic:cNvPicPr>
                      <a:picLocks noChangeArrowheads="1" noChangeAspect="1"/>
                    </pic:cNvPicPr>
                  </pic:nvPicPr>
                  <pic:blipFill>
                    <a:blip r:embed="rId206"/>
                    <a:stretch>
                      <a:fillRect/>
                    </a:stretch>
                  </pic:blipFill>
                  <pic:spPr bwMode="auto">
                    <a:xfrm>
                      <a:off x="0" y="0"/>
                      <a:ext cx="5334000" cy="2895018"/>
                    </a:xfrm>
                    <a:prstGeom prst="rect">
                      <a:avLst/>
                    </a:prstGeom>
                    <a:noFill/>
                    <a:ln w="9525">
                      <a:noFill/>
                      <a:headEnd/>
                      <a:tailEnd/>
                    </a:ln>
                  </pic:spPr>
                </pic:pic>
              </a:graphicData>
            </a:graphic>
          </wp:inline>
        </w:drawing>
      </w:r>
    </w:p>
    <w:p>
      <w:pPr>
        <w:pStyle w:val="ImageCaption"/>
      </w:pPr>
      <w:r>
        <w:t xml:space="preserve">Figure 6.5: Example student survey workflow using a swimlane template</w:t>
      </w:r>
    </w:p>
    <w:p>
      <w:pPr>
        <w:pStyle w:val="BodyText"/>
      </w:pPr>
      <w:r>
        <w:t xml:space="preserve">If you have a working data collection timeline (see Section</w:t>
      </w:r>
      <w:r>
        <w:t xml:space="preserve"> </w:t>
      </w:r>
      <w:r>
        <w:t xml:space="preserve">8.2.6</w:t>
      </w:r>
      <w:r>
        <w:t xml:space="preserve">) already created, you can even build time into your workflow. Figure</w:t>
      </w:r>
      <w:r>
        <w:t xml:space="preserve"> </w:t>
      </w:r>
      <w:r>
        <w:t xml:space="preserve">6.6</w:t>
      </w:r>
      <w:r>
        <w:t xml:space="preserve"> </w:t>
      </w:r>
      <w:r>
        <w:t xml:space="preserve">is another example of the same survey workflow again, this time displayed using a Gantt chart</w:t>
      </w:r>
      <w:r>
        <w:t xml:space="preserve"> </w:t>
      </w:r>
      <w:r>
        <w:t xml:space="preserve">(</w:t>
      </w:r>
      <w:hyperlink w:anchor="ref-duru_gantt_nodate">
        <w:r>
          <w:rPr>
            <w:rStyle w:val="Hyperlink"/>
          </w:rPr>
          <w:t xml:space="preserve">Duru and Kopper, n.d.</w:t>
        </w:r>
      </w:hyperlink>
      <w:r>
        <w:t xml:space="preserve">)</w:t>
      </w:r>
      <w:r>
        <w:t xml:space="preserve"> </w:t>
      </w:r>
      <w:r>
        <w:t xml:space="preserve">in order to better capture the expected timeline.</w:t>
      </w:r>
    </w:p>
    <w:p>
      <w:pPr>
        <w:pStyle w:val="CaptionedFigure"/>
      </w:pPr>
      <w:r>
        <w:drawing>
          <wp:inline>
            <wp:extent cx="5334000" cy="2587450"/>
            <wp:effectExtent b="0" l="0" r="0" t="0"/>
            <wp:docPr descr="Figure 6.6: Example student survey workflow using a Gantt chart" title="" id="210" name="Picture"/>
            <a:graphic>
              <a:graphicData uri="http://schemas.openxmlformats.org/drawingml/2006/picture">
                <pic:pic>
                  <pic:nvPicPr>
                    <pic:cNvPr descr="img/gantt.PNG" id="211" name="Picture"/>
                    <pic:cNvPicPr>
                      <a:picLocks noChangeArrowheads="1" noChangeAspect="1"/>
                    </pic:cNvPicPr>
                  </pic:nvPicPr>
                  <pic:blipFill>
                    <a:blip r:embed="rId209"/>
                    <a:stretch>
                      <a:fillRect/>
                    </a:stretch>
                  </pic:blipFill>
                  <pic:spPr bwMode="auto">
                    <a:xfrm>
                      <a:off x="0" y="0"/>
                      <a:ext cx="5334000" cy="2587450"/>
                    </a:xfrm>
                    <a:prstGeom prst="rect">
                      <a:avLst/>
                    </a:prstGeom>
                    <a:noFill/>
                    <a:ln w="9525">
                      <a:noFill/>
                      <a:headEnd/>
                      <a:tailEnd/>
                    </a:ln>
                  </pic:spPr>
                </pic:pic>
              </a:graphicData>
            </a:graphic>
          </wp:inline>
        </w:drawing>
      </w:r>
    </w:p>
    <w:p>
      <w:pPr>
        <w:pStyle w:val="ImageCaption"/>
      </w:pPr>
      <w:r>
        <w:t xml:space="preserve">Figure 6.6: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Section</w:t>
      </w:r>
      <w:r>
        <w:t xml:space="preserve"> </w:t>
      </w:r>
      <w:r>
        <w:t xml:space="preserve">8.2.7</w:t>
      </w:r>
      <w:r>
        <w:t xml:space="preserve">.</w:t>
      </w:r>
    </w:p>
    <w:bookmarkStart w:id="212" w:name="benefits-to-visualizing-a-workflow"/>
    <w:p>
      <w:pPr>
        <w:pStyle w:val="Heading3"/>
      </w:pPr>
      <w:r>
        <w:rPr>
          <w:rStyle w:val="SectionNumber"/>
        </w:rPr>
        <w:t xml:space="preserve">6.4.1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212"/>
    <w:bookmarkStart w:id="213" w:name="workflow-considerations"/>
    <w:p>
      <w:pPr>
        <w:pStyle w:val="Heading3"/>
      </w:pPr>
      <w:r>
        <w:rPr>
          <w:rStyle w:val="SectionNumber"/>
        </w:rPr>
        <w:t xml:space="preserve">6.4.2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61"/>
        </w:numPr>
        <w:pStyle w:val="Compact"/>
      </w:pPr>
      <w:r>
        <w:t xml:space="preserve">Does your flow preserve the integrity of your data? Is there any point where you might lose or comprise data?</w:t>
      </w:r>
    </w:p>
    <w:p>
      <w:pPr>
        <w:numPr>
          <w:ilvl w:val="0"/>
          <w:numId w:val="1061"/>
        </w:numPr>
        <w:pStyle w:val="Compact"/>
      </w:pPr>
      <w:r>
        <w:t xml:space="preserve">Is there any point in the flow where data is not being handled securely? Someone gains access to identifiable information that should not have access?</w:t>
      </w:r>
    </w:p>
    <w:p>
      <w:pPr>
        <w:numPr>
          <w:ilvl w:val="0"/>
          <w:numId w:val="1061"/>
        </w:numPr>
        <w:pStyle w:val="Compact"/>
      </w:pPr>
      <w:r>
        <w:t xml:space="preserve">Is your flow in accordance with all of your compliance requirements (IRB, FERPA, HIPAA, Institutional Data Policies, etc.)?</w:t>
      </w:r>
    </w:p>
    <w:p>
      <w:pPr>
        <w:numPr>
          <w:ilvl w:val="0"/>
          <w:numId w:val="1061"/>
        </w:numPr>
        <w:pStyle w:val="Compact"/>
      </w:pPr>
      <w:r>
        <w:t xml:space="preserve">Is your flow feasible for your team (based on size, skill level, motivation, etc.)?</w:t>
      </w:r>
    </w:p>
    <w:p>
      <w:pPr>
        <w:numPr>
          <w:ilvl w:val="0"/>
          <w:numId w:val="1061"/>
        </w:numPr>
        <w:pStyle w:val="Compact"/>
      </w:pPr>
      <w:r>
        <w:t xml:space="preserve">Is your flow feasible for your budget and available resources?</w:t>
      </w:r>
    </w:p>
    <w:p>
      <w:pPr>
        <w:numPr>
          <w:ilvl w:val="0"/>
          <w:numId w:val="1061"/>
        </w:numPr>
        <w:pStyle w:val="Compact"/>
      </w:pPr>
      <w:r>
        <w:t xml:space="preserve">Is your flow feasible for the amount and types of data you are collecting?</w:t>
      </w:r>
    </w:p>
    <w:p>
      <w:pPr>
        <w:numPr>
          <w:ilvl w:val="0"/>
          <w:numId w:val="1061"/>
        </w:numPr>
        <w:pStyle w:val="Compact"/>
      </w:pPr>
      <w:r>
        <w:t xml:space="preserve">Are there any bottlenecks in the workflow? Areas where resources or training are needed? Any areas where tasks should be re-directed?</w:t>
      </w:r>
    </w:p>
    <w:bookmarkEnd w:id="213"/>
    <w:bookmarkEnd w:id="214"/>
    <w:bookmarkStart w:id="215" w:name="task-management-systems"/>
    <w:p>
      <w:pPr>
        <w:pStyle w:val="Heading2"/>
      </w:pPr>
      <w:r>
        <w:rPr>
          <w:rStyle w:val="SectionNumber"/>
        </w:rPr>
        <w:t xml:space="preserve">6.5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62"/>
        </w:numPr>
        <w:pStyle w:val="Compact"/>
      </w:pPr>
      <w:r>
        <w:t xml:space="preserve">Trello</w:t>
      </w:r>
    </w:p>
    <w:p>
      <w:pPr>
        <w:numPr>
          <w:ilvl w:val="0"/>
          <w:numId w:val="1062"/>
        </w:numPr>
        <w:pStyle w:val="Compact"/>
      </w:pPr>
      <w:r>
        <w:t xml:space="preserve">Smartsheet</w:t>
      </w:r>
    </w:p>
    <w:p>
      <w:pPr>
        <w:numPr>
          <w:ilvl w:val="0"/>
          <w:numId w:val="1062"/>
        </w:numPr>
        <w:pStyle w:val="Compact"/>
      </w:pPr>
      <w:r>
        <w:t xml:space="preserve">Todoist</w:t>
      </w:r>
    </w:p>
    <w:p>
      <w:pPr>
        <w:numPr>
          <w:ilvl w:val="0"/>
          <w:numId w:val="1062"/>
        </w:numPr>
        <w:pStyle w:val="Compact"/>
      </w:pPr>
      <w:r>
        <w:t xml:space="preserve">Microsoft Planner</w:t>
      </w:r>
    </w:p>
    <w:p>
      <w:pPr>
        <w:numPr>
          <w:ilvl w:val="0"/>
          <w:numId w:val="1062"/>
        </w:numPr>
        <w:pStyle w:val="Compact"/>
      </w:pPr>
      <w:r>
        <w:t xml:space="preserve">Notion</w:t>
      </w:r>
    </w:p>
    <w:p>
      <w:pPr>
        <w:numPr>
          <w:ilvl w:val="0"/>
          <w:numId w:val="1062"/>
        </w:numPr>
        <w:pStyle w:val="Compact"/>
      </w:pPr>
      <w:r>
        <w:t xml:space="preserve">Basecamp</w:t>
      </w:r>
    </w:p>
    <w:p>
      <w:pPr>
        <w:numPr>
          <w:ilvl w:val="0"/>
          <w:numId w:val="1062"/>
        </w:numPr>
        <w:pStyle w:val="Compact"/>
      </w:pPr>
      <w:r>
        <w:t xml:space="preserve">Confluence</w:t>
      </w:r>
    </w:p>
    <w:p>
      <w:pPr>
        <w:numPr>
          <w:ilvl w:val="0"/>
          <w:numId w:val="1062"/>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215"/>
    <w:bookmarkEnd w:id="216"/>
    <w:bookmarkStart w:id="237" w:name="roles"/>
    <w:p>
      <w:pPr>
        <w:pStyle w:val="Heading1"/>
      </w:pPr>
      <w:r>
        <w:rPr>
          <w:rStyle w:val="SectionNumber"/>
        </w:rPr>
        <w:t xml:space="preserve">7</w:t>
      </w:r>
      <w:r>
        <w:tab/>
      </w:r>
      <w:r>
        <w:t xml:space="preserve">Project Roles and Responsibilities</w:t>
      </w:r>
    </w:p>
    <w:p>
      <w:pPr>
        <w:pStyle w:val="CaptionedFigure"/>
      </w:pPr>
      <w:r>
        <w:drawing>
          <wp:inline>
            <wp:extent cx="5334000" cy="2947076"/>
            <wp:effectExtent b="0" l="0" r="0" t="0"/>
            <wp:docPr descr="Figure 7.1: Planning in the research project life cycle" title="" id="218" name="Picture"/>
            <a:graphic>
              <a:graphicData uri="http://schemas.openxmlformats.org/drawingml/2006/picture">
                <pic:pic>
                  <pic:nvPicPr>
                    <pic:cNvPr descr="img/lifecycle_rr2.PNG" id="219" name="Picture"/>
                    <pic:cNvPicPr>
                      <a:picLocks noChangeArrowheads="1" noChangeAspect="1"/>
                    </pic:cNvPicPr>
                  </pic:nvPicPr>
                  <pic:blipFill>
                    <a:blip r:embed="rId217"/>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7.1: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oles_2023">
        <w:r>
          <w:rPr>
            <w:rStyle w:val="Hyperlink"/>
          </w:rPr>
          <w:t xml:space="preserve">UK Data Service 2023e</w:t>
        </w:r>
      </w:hyperlink>
      <w:r>
        <w:t xml:space="preserve">)</w:t>
      </w:r>
      <w:r>
        <w:t xml:space="preserve">:</w:t>
      </w:r>
    </w:p>
    <w:p>
      <w:pPr>
        <w:numPr>
          <w:ilvl w:val="0"/>
          <w:numId w:val="1063"/>
        </w:numPr>
        <w:pStyle w:val="Compact"/>
      </w:pPr>
      <w:r>
        <w:t xml:space="preserve">It allows team members to begin standardizing workflows</w:t>
      </w:r>
    </w:p>
    <w:p>
      <w:pPr>
        <w:numPr>
          <w:ilvl w:val="0"/>
          <w:numId w:val="1063"/>
        </w:numPr>
        <w:pStyle w:val="Compact"/>
      </w:pPr>
      <w:r>
        <w:t xml:space="preserve">When team members know exactly what is expected of them, it keeps data more secure</w:t>
      </w:r>
    </w:p>
    <w:p>
      <w:pPr>
        <w:numPr>
          <w:ilvl w:val="0"/>
          <w:numId w:val="1063"/>
        </w:numPr>
        <w:pStyle w:val="Compact"/>
      </w:pPr>
      <w:r>
        <w:t xml:space="preserve">Creating contingency plans for when staff can no longer fulfill their roles allows for the continuity of practices</w:t>
      </w:r>
    </w:p>
    <w:bookmarkStart w:id="228" w:name="typical-roles-in-a-research-project"/>
    <w:p>
      <w:pPr>
        <w:pStyle w:val="Heading2"/>
      </w:pPr>
      <w:r>
        <w:rPr>
          <w:rStyle w:val="SectionNumber"/>
        </w:rPr>
        <w:t xml:space="preserve">7.1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several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220" w:name="pi-and-co-pi"/>
    <w:p>
      <w:pPr>
        <w:pStyle w:val="Heading3"/>
      </w:pPr>
      <w:r>
        <w:rPr>
          <w:rStyle w:val="SectionNumber"/>
        </w:rPr>
        <w:t xml:space="preserve">7.1.1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220"/>
    <w:bookmarkStart w:id="221" w:name="project-coordinator"/>
    <w:p>
      <w:pPr>
        <w:pStyle w:val="Heading3"/>
      </w:pPr>
      <w:r>
        <w:rPr>
          <w:rStyle w:val="SectionNumber"/>
        </w:rPr>
        <w:t xml:space="preserve">7.1.2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221"/>
    <w:bookmarkStart w:id="222" w:name="data-manager"/>
    <w:p>
      <w:pPr>
        <w:pStyle w:val="Heading3"/>
      </w:pPr>
      <w:r>
        <w:rPr>
          <w:rStyle w:val="SectionNumber"/>
        </w:rPr>
        <w:t xml:space="preserve">7.1.3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222"/>
    <w:bookmarkStart w:id="223" w:name="project-team-members"/>
    <w:p>
      <w:pPr>
        <w:pStyle w:val="Heading3"/>
      </w:pPr>
      <w:r>
        <w:rPr>
          <w:rStyle w:val="SectionNumber"/>
        </w:rPr>
        <w:t xml:space="preserve">7.1.4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223"/>
    <w:bookmarkStart w:id="227" w:name="other-roles"/>
    <w:p>
      <w:pPr>
        <w:pStyle w:val="Heading3"/>
      </w:pPr>
      <w:r>
        <w:rPr>
          <w:rStyle w:val="SectionNumber"/>
        </w:rPr>
        <w:t xml:space="preserve">7.1.5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(see Figure</w:t>
      </w:r>
      <w:r>
        <w:t xml:space="preserve"> </w:t>
      </w:r>
      <w:r>
        <w:t xml:space="preserve">7.2</w:t>
      </w:r>
      <w:r>
        <w:t xml:space="preserve">). Their tasks aren’t shown on the original diagram but their work is happening alongside the data collection cycle.</w:t>
      </w:r>
    </w:p>
    <w:p>
      <w:pPr>
        <w:pStyle w:val="CaptionedFigure"/>
      </w:pPr>
      <w:r>
        <w:drawing>
          <wp:inline>
            <wp:extent cx="5334000" cy="2986039"/>
            <wp:effectExtent b="0" l="0" r="0" t="0"/>
            <wp:docPr descr="Figure 7.2: Life cycle diagram updated to show hidden processes" title="" id="225" name="Picture"/>
            <a:graphic>
              <a:graphicData uri="http://schemas.openxmlformats.org/drawingml/2006/picture">
                <pic:pic>
                  <pic:nvPicPr>
                    <pic:cNvPr descr="img/lifecycle_intervention3.PNG" id="226" name="Picture"/>
                    <pic:cNvPicPr>
                      <a:picLocks noChangeArrowheads="1" noChangeAspect="1"/>
                    </pic:cNvPicPr>
                  </pic:nvPicPr>
                  <pic:blipFill>
                    <a:blip r:embed="rId224"/>
                    <a:stretch>
                      <a:fillRect/>
                    </a:stretch>
                  </pic:blipFill>
                  <pic:spPr bwMode="auto">
                    <a:xfrm>
                      <a:off x="0" y="0"/>
                      <a:ext cx="5334000" cy="2986039"/>
                    </a:xfrm>
                    <a:prstGeom prst="rect">
                      <a:avLst/>
                    </a:prstGeom>
                    <a:noFill/>
                    <a:ln w="9525">
                      <a:noFill/>
                      <a:headEnd/>
                      <a:tailEnd/>
                    </a:ln>
                  </pic:spPr>
                </pic:pic>
              </a:graphicData>
            </a:graphic>
          </wp:inline>
        </w:drawing>
      </w:r>
    </w:p>
    <w:p>
      <w:pPr>
        <w:pStyle w:val="ImageCaption"/>
      </w:pPr>
      <w:r>
        <w:t xml:space="preserve">Figure 7.2: Life cycle diagram updated to show hidden processes</w:t>
      </w:r>
    </w:p>
    <w:bookmarkEnd w:id="227"/>
    <w:bookmarkEnd w:id="228"/>
    <w:bookmarkStart w:id="229" w:name="assigning-roles-and-responsibilities"/>
    <w:p>
      <w:pPr>
        <w:pStyle w:val="Heading2"/>
      </w:pPr>
      <w:r>
        <w:rPr>
          <w:rStyle w:val="SectionNumber"/>
        </w:rPr>
        <w:t xml:space="preserve">7.2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2011">
        <w:r>
          <w:rPr>
            <w:rStyle w:val="Hyperlink"/>
          </w:rPr>
          <w:t xml:space="preserve">Valentine 2011</w:t>
        </w:r>
      </w:hyperlink>
      <w:r>
        <w:t xml:space="preserve">)</w:t>
      </w:r>
      <w:r>
        <w:t xml:space="preserve">.</w:t>
      </w:r>
    </w:p>
    <w:p>
      <w:pPr>
        <w:numPr>
          <w:ilvl w:val="0"/>
          <w:numId w:val="1064"/>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65"/>
        </w:numPr>
        <w:pStyle w:val="Compact"/>
      </w:pPr>
      <w:r>
        <w:t xml:space="preserve">Interpersonal skills (Detail-oriented, organized, good communicator)</w:t>
      </w:r>
      <w:r>
        <w:br/>
      </w:r>
    </w:p>
    <w:p>
      <w:pPr>
        <w:numPr>
          <w:ilvl w:val="0"/>
          <w:numId w:val="1065"/>
        </w:numPr>
        <w:pStyle w:val="Compact"/>
      </w:pPr>
      <w:r>
        <w:t xml:space="preserve">Domain skills (Experience working with education data, understands data privacy - FERPA, HIPAA)</w:t>
      </w:r>
      <w:r>
        <w:br/>
      </w:r>
    </w:p>
    <w:p>
      <w:pPr>
        <w:numPr>
          <w:ilvl w:val="0"/>
          <w:numId w:val="1065"/>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66"/>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67"/>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68"/>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69"/>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29"/>
    <w:bookmarkStart w:id="236" w:name="roledoc"/>
    <w:p>
      <w:pPr>
        <w:pStyle w:val="Heading2"/>
      </w:pPr>
      <w:r>
        <w:rPr>
          <w:rStyle w:val="SectionNumber"/>
        </w:rPr>
        <w:t xml:space="preserve">7.3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70"/>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70"/>
        </w:numPr>
        <w:pStyle w:val="Compact"/>
      </w:pPr>
      <w:r>
        <w:t xml:space="preserve">As new tasks arise, team members can refer to the document to see who is best fitted for the assignment.</w:t>
      </w:r>
      <w:r>
        <w:br/>
      </w:r>
    </w:p>
    <w:p>
      <w:pPr>
        <w:numPr>
          <w:ilvl w:val="0"/>
          <w:numId w:val="1070"/>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7.3</w:t>
      </w:r>
      <w:r>
        <w:t xml:space="preserve"> </w:t>
      </w:r>
      <w:r>
        <w:t xml:space="preserve">and Figure</w:t>
      </w:r>
      <w:r>
        <w:t xml:space="preserve"> </w:t>
      </w:r>
      <w:r>
        <w:t xml:space="preserve">7.4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Section</w:t>
      </w:r>
      <w:r>
        <w:t xml:space="preserve"> </w:t>
      </w:r>
      <w:r>
        <w:t xml:space="preserve">8.2.7</w:t>
      </w:r>
      <w:r>
        <w:t xml:space="preserve">) where names are attached to each task.</w:t>
      </w:r>
    </w:p>
    <w:p>
      <w:pPr>
        <w:pStyle w:val="CaptionedFigure"/>
      </w:pPr>
      <w:r>
        <w:drawing>
          <wp:inline>
            <wp:extent cx="5334000" cy="4868617"/>
            <wp:effectExtent b="0" l="0" r="0" t="0"/>
            <wp:docPr descr="Figure 7.3: Roles and responsibilities document organized by role" title="" id="231" name="Picture"/>
            <a:graphic>
              <a:graphicData uri="http://schemas.openxmlformats.org/drawingml/2006/picture">
                <pic:pic>
                  <pic:nvPicPr>
                    <pic:cNvPr descr="img/roles_responsibility1.PNG" id="232" name="Picture"/>
                    <pic:cNvPicPr>
                      <a:picLocks noChangeArrowheads="1" noChangeAspect="1"/>
                    </pic:cNvPicPr>
                  </pic:nvPicPr>
                  <pic:blipFill>
                    <a:blip r:embed="rId230"/>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7.3: Roles and responsibilities document organized by role</w:t>
      </w:r>
    </w:p>
    <w:p>
      <w:pPr>
        <w:pStyle w:val="CaptionedFigure"/>
      </w:pPr>
      <w:r>
        <w:drawing>
          <wp:inline>
            <wp:extent cx="5334000" cy="4748764"/>
            <wp:effectExtent b="0" l="0" r="0" t="0"/>
            <wp:docPr descr="Figure 7.4: Roles and responsibilities document organized by phase" title="" id="234" name="Picture"/>
            <a:graphic>
              <a:graphicData uri="http://schemas.openxmlformats.org/drawingml/2006/picture">
                <pic:pic>
                  <pic:nvPicPr>
                    <pic:cNvPr descr="img/roles_responsibility2.PNG" id="235" name="Picture"/>
                    <pic:cNvPicPr>
                      <a:picLocks noChangeArrowheads="1" noChangeAspect="1"/>
                    </pic:cNvPicPr>
                  </pic:nvPicPr>
                  <pic:blipFill>
                    <a:blip r:embed="rId233"/>
                    <a:stretch>
                      <a:fillRect/>
                    </a:stretch>
                  </pic:blipFill>
                  <pic:spPr bwMode="auto">
                    <a:xfrm>
                      <a:off x="0" y="0"/>
                      <a:ext cx="5334000" cy="4748764"/>
                    </a:xfrm>
                    <a:prstGeom prst="rect">
                      <a:avLst/>
                    </a:prstGeom>
                    <a:noFill/>
                    <a:ln w="9525">
                      <a:noFill/>
                      <a:headEnd/>
                      <a:tailEnd/>
                    </a:ln>
                  </pic:spPr>
                </pic:pic>
              </a:graphicData>
            </a:graphic>
          </wp:inline>
        </w:drawing>
      </w:r>
    </w:p>
    <w:p>
      <w:pPr>
        <w:pStyle w:val="ImageCaption"/>
      </w:pPr>
      <w:r>
        <w:t xml:space="preserve">Figure 7.4: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71"/>
        </w:numPr>
        <w:pStyle w:val="Compact"/>
      </w:pPr>
      <w:r>
        <w:t xml:space="preserve">Links to related standard operating procedures (e.g., for building a participant tracking database you may link to the specific SOP that lays out steps for building the tool)</w:t>
      </w:r>
    </w:p>
    <w:p>
      <w:pPr>
        <w:numPr>
          <w:ilvl w:val="0"/>
          <w:numId w:val="1071"/>
        </w:numPr>
        <w:pStyle w:val="Compact"/>
      </w:pPr>
      <w:r>
        <w:t xml:space="preserve">Names of other staff members (if any) that assist with or also contribute to each responsibility</w:t>
      </w:r>
    </w:p>
    <w:p>
      <w:pPr>
        <w:numPr>
          <w:ilvl w:val="0"/>
          <w:numId w:val="1071"/>
        </w:numPr>
        <w:pStyle w:val="Compact"/>
      </w:pPr>
      <w:r>
        <w:t xml:space="preserve">Timing of each responsibility (e.g., weekly, ongoing, the month of February)</w:t>
      </w:r>
    </w:p>
    <w:p>
      <w:pPr>
        <w:numPr>
          <w:ilvl w:val="0"/>
          <w:numId w:val="1071"/>
        </w:numPr>
        <w:pStyle w:val="Compact"/>
      </w:pPr>
      <w:r>
        <w:t xml:space="preserve">Name of team members who will take on responsibilities in case of a team member’s absence</w:t>
      </w:r>
    </w:p>
    <w:bookmarkEnd w:id="236"/>
    <w:bookmarkEnd w:id="237"/>
    <w:bookmarkStart w:id="400" w:name="document"/>
    <w:p>
      <w:pPr>
        <w:pStyle w:val="Heading1"/>
      </w:pPr>
      <w:r>
        <w:rPr>
          <w:rStyle w:val="SectionNumber"/>
        </w:rPr>
        <w:t xml:space="preserve">8</w:t>
      </w:r>
      <w:r>
        <w:tab/>
      </w:r>
      <w:r>
        <w:t xml:space="preserve">Documentation</w:t>
      </w:r>
    </w:p>
    <w:p>
      <w:pPr>
        <w:pStyle w:val="CaptionedFigure"/>
      </w:pPr>
      <w:r>
        <w:drawing>
          <wp:inline>
            <wp:extent cx="5334000" cy="2982496"/>
            <wp:effectExtent b="0" l="0" r="0" t="0"/>
            <wp:docPr descr="Figure 8.1: Data documentation in the research project life cycle" title="" id="239" name="Picture"/>
            <a:graphic>
              <a:graphicData uri="http://schemas.openxmlformats.org/drawingml/2006/picture">
                <pic:pic>
                  <pic:nvPicPr>
                    <pic:cNvPr descr="img/lifecycle_doc.PNG" id="240" name="Picture"/>
                    <pic:cNvPicPr>
                      <a:picLocks noChangeArrowheads="1" noChangeAspect="1"/>
                    </pic:cNvPicPr>
                  </pic:nvPicPr>
                  <pic:blipFill>
                    <a:blip r:embed="rId238"/>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8.1: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72"/>
        </w:numPr>
        <w:pStyle w:val="Compact"/>
      </w:pPr>
      <w:r>
        <w:t xml:space="preserve">Standardizing procedures</w:t>
      </w:r>
    </w:p>
    <w:p>
      <w:pPr>
        <w:numPr>
          <w:ilvl w:val="0"/>
          <w:numId w:val="1072"/>
        </w:numPr>
        <w:pStyle w:val="Compact"/>
      </w:pPr>
      <w:r>
        <w:t xml:space="preserve">Securing data and protecting confidentiality</w:t>
      </w:r>
    </w:p>
    <w:p>
      <w:pPr>
        <w:numPr>
          <w:ilvl w:val="0"/>
          <w:numId w:val="1072"/>
        </w:numPr>
        <w:pStyle w:val="Compact"/>
      </w:pPr>
      <w:r>
        <w:t xml:space="preserve">Tracking data provenance</w:t>
      </w:r>
    </w:p>
    <w:p>
      <w:pPr>
        <w:numPr>
          <w:ilvl w:val="0"/>
          <w:numId w:val="1072"/>
        </w:numPr>
        <w:pStyle w:val="Compact"/>
      </w:pPr>
      <w:r>
        <w:t xml:space="preserve">Discovering errors</w:t>
      </w:r>
    </w:p>
    <w:p>
      <w:pPr>
        <w:numPr>
          <w:ilvl w:val="0"/>
          <w:numId w:val="1072"/>
        </w:numPr>
        <w:pStyle w:val="Compact"/>
      </w:pPr>
      <w:r>
        <w:t xml:space="preserve">Enabling reproducibility</w:t>
      </w:r>
    </w:p>
    <w:p>
      <w:pPr>
        <w:numPr>
          <w:ilvl w:val="0"/>
          <w:numId w:val="1072"/>
        </w:numPr>
        <w:pStyle w:val="Compact"/>
      </w:pPr>
      <w:r>
        <w:t xml:space="preserve">Ensuring others use and interpret data accurately</w:t>
      </w:r>
    </w:p>
    <w:p>
      <w:pPr>
        <w:numPr>
          <w:ilvl w:val="0"/>
          <w:numId w:val="1072"/>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TXT, Google Doc, XLSX, HTML, OneNote, etc.). When projects are closing out and you are preparing to share your data, you can consider, at that time, how to best make your documents more sustainable, interoperable, and searchable. See Chapter</w:t>
      </w:r>
      <w:r>
        <w:t xml:space="preserve"> </w:t>
      </w:r>
      <w:r>
        <w:t xml:space="preserve">15</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(see Chapter</w:t>
      </w:r>
      <w:r>
        <w:t xml:space="preserve"> </w:t>
      </w:r>
      <w:r>
        <w:t xml:space="preserve">5</w:t>
      </w:r>
      <w:r>
        <w:t xml:space="preserve">) and other governing bodies such as your Institutional Review Board.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8.1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5</w:t>
      </w:r>
      <w:r>
        <w:t xml:space="preserve">). With that said, the return for the investment is well worth the effort.</w:t>
      </w:r>
    </w:p>
    <w:bookmarkStart w:id="288" w:name="team-level"/>
    <w:p>
      <w:pPr>
        <w:pStyle w:val="Heading2"/>
      </w:pPr>
      <w:r>
        <w:rPr>
          <w:rStyle w:val="SectionNumber"/>
        </w:rPr>
        <w:t xml:space="preserve">8.1</w:t>
      </w:r>
      <w:r>
        <w:tab/>
      </w:r>
      <w:r>
        <w:t xml:space="preserve">Team-level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 (see Figure</w:t>
      </w:r>
      <w:r>
        <w:t xml:space="preserve"> </w:t>
      </w:r>
      <w:r>
        <w:t xml:space="preserve">8.2</w:t>
      </w:r>
      <w:r>
        <w:t xml:space="preserve">).</w:t>
      </w:r>
    </w:p>
    <w:p>
      <w:pPr>
        <w:pStyle w:val="CaptionedFigure"/>
      </w:pPr>
      <w:r>
        <w:drawing>
          <wp:inline>
            <wp:extent cx="5334000" cy="2976338"/>
            <wp:effectExtent b="0" l="0" r="0" t="0"/>
            <wp:docPr descr="Figure 8.2: Team-level documentation in the research project life cycle" title="" id="242" name="Picture"/>
            <a:graphic>
              <a:graphicData uri="http://schemas.openxmlformats.org/drawingml/2006/picture">
                <pic:pic>
                  <pic:nvPicPr>
                    <pic:cNvPr descr="img/lifecycle_teamdoc2.PNG" id="243" name="Picture"/>
                    <pic:cNvPicPr>
                      <a:picLocks noChangeArrowheads="1" noChangeAspect="1"/>
                    </pic:cNvPicPr>
                  </pic:nvPicPr>
                  <pic:blipFill>
                    <a:blip r:embed="rId241"/>
                    <a:stretch>
                      <a:fillRect/>
                    </a:stretch>
                  </pic:blipFill>
                  <pic:spPr bwMode="auto">
                    <a:xfrm>
                      <a:off x="0" y="0"/>
                      <a:ext cx="5334000" cy="2976338"/>
                    </a:xfrm>
                    <a:prstGeom prst="rect">
                      <a:avLst/>
                    </a:prstGeom>
                    <a:noFill/>
                    <a:ln w="9525">
                      <a:noFill/>
                      <a:headEnd/>
                      <a:tailEnd/>
                    </a:ln>
                  </pic:spPr>
                </pic:pic>
              </a:graphicData>
            </a:graphic>
          </wp:inline>
        </w:drawing>
      </w:r>
    </w:p>
    <w:p>
      <w:pPr>
        <w:pStyle w:val="ImageCaption"/>
      </w:pPr>
      <w:r>
        <w:t xml:space="preserve">Figure 8.2: Team-level documentation in the research project life cycle</w:t>
      </w:r>
    </w:p>
    <w:bookmarkStart w:id="250" w:name="lab-manual"/>
    <w:p>
      <w:pPr>
        <w:pStyle w:val="Heading3"/>
      </w:pPr>
      <w:r>
        <w:rPr>
          <w:rStyle w:val="SectionNumber"/>
        </w:rPr>
        <w:t xml:space="preserve">8.1.1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2023">
        <w:r>
          <w:rPr>
            <w:rStyle w:val="Hyperlink"/>
          </w:rPr>
          <w:t xml:space="preserve">Aczel 2023</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44"/>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46"/>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48"/>
            </w:r>
          </w:p>
        </w:tc>
      </w:tr>
    </w:tbl>
    <w:bookmarkEnd w:id="250"/>
    <w:bookmarkStart w:id="260" w:name="wiki"/>
    <w:p>
      <w:pPr>
        <w:pStyle w:val="Heading3"/>
      </w:pPr>
      <w:r>
        <w:rPr>
          <w:rStyle w:val="SectionNumber"/>
        </w:rPr>
        <w:t xml:space="preserve">8.1.2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such as SharePoint, Teams, Notion, GitHub or Open Science Foundation (OSF). While some lab wikis are public (as you’ll see in the examples below), most are not and can be restricted to invited users only. Wikis are a great way to keep disparate documents and pieces of information, for both administrative and data related purposes, organized in a central, accessible location. Your wiki can include links to important documents,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8.3: Example team wiki with links to frequently requested information" title="" id="252" name="Picture"/>
            <a:graphic>
              <a:graphicData uri="http://schemas.openxmlformats.org/drawingml/2006/picture">
                <pic:pic>
                  <pic:nvPicPr>
                    <pic:cNvPr descr="img/wiki3.PNG" id="253" name="Picture"/>
                    <pic:cNvPicPr>
                      <a:picLocks noChangeArrowheads="1" noChangeAspect="1"/>
                    </pic:cNvPicPr>
                  </pic:nvPicPr>
                  <pic:blipFill>
                    <a:blip r:embed="rId251"/>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8.3: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54"/>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56"/>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58"/>
            </w:r>
          </w:p>
        </w:tc>
      </w:tr>
    </w:tbl>
    <w:bookmarkEnd w:id="260"/>
    <w:bookmarkStart w:id="268" w:name="onboardingoffboarding"/>
    <w:p>
      <w:pPr>
        <w:pStyle w:val="Heading3"/>
      </w:pPr>
      <w:r>
        <w:rPr>
          <w:rStyle w:val="SectionNumber"/>
        </w:rPr>
        <w:t xml:space="preserve">8.1.3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8.4</w:t>
      </w:r>
      <w:r>
        <w:t xml:space="preserve">.</w:t>
      </w:r>
    </w:p>
    <w:p>
      <w:pPr>
        <w:pStyle w:val="CaptionedFigure"/>
      </w:pPr>
      <w:r>
        <w:drawing>
          <wp:inline>
            <wp:extent cx="5334000" cy="2373870"/>
            <wp:effectExtent b="0" l="0" r="0" t="0"/>
            <wp:docPr descr="Figure 8.4: Sample data topics to add to onboarding and offboarding checklists" title="" id="262" name="Picture"/>
            <a:graphic>
              <a:graphicData uri="http://schemas.openxmlformats.org/drawingml/2006/picture">
                <pic:pic>
                  <pic:nvPicPr>
                    <pic:cNvPr descr="img/onboard_offboard2.PNG" id="263" name="Picture"/>
                    <pic:cNvPicPr>
                      <a:picLocks noChangeArrowheads="1" noChangeAspect="1"/>
                    </pic:cNvPicPr>
                  </pic:nvPicPr>
                  <pic:blipFill>
                    <a:blip r:embed="rId261"/>
                    <a:stretch>
                      <a:fillRect/>
                    </a:stretch>
                  </pic:blipFill>
                  <pic:spPr bwMode="auto">
                    <a:xfrm>
                      <a:off x="0" y="0"/>
                      <a:ext cx="5334000" cy="2373870"/>
                    </a:xfrm>
                    <a:prstGeom prst="rect">
                      <a:avLst/>
                    </a:prstGeom>
                    <a:noFill/>
                    <a:ln w="9525">
                      <a:noFill/>
                      <a:headEnd/>
                      <a:tailEnd/>
                    </a:ln>
                  </pic:spPr>
                </pic:pic>
              </a:graphicData>
            </a:graphic>
          </wp:inline>
        </w:drawing>
      </w:r>
    </w:p>
    <w:p>
      <w:pPr>
        <w:pStyle w:val="ImageCaption"/>
      </w:pPr>
      <w:r>
        <w:t xml:space="preserve">Figure 8.4: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64"/>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66"/>
            </w:r>
          </w:p>
        </w:tc>
      </w:tr>
    </w:tbl>
    <w:bookmarkEnd w:id="268"/>
    <w:bookmarkStart w:id="272" w:name="document-inventory"/>
    <w:p>
      <w:pPr>
        <w:pStyle w:val="Heading3"/>
      </w:pPr>
      <w:r>
        <w:rPr>
          <w:rStyle w:val="SectionNumber"/>
        </w:rPr>
        <w:t xml:space="preserve">8.1.4</w:t>
      </w:r>
      <w:r>
        <w:tab/>
      </w:r>
      <w:r>
        <w:t xml:space="preserve">Data inventory</w:t>
      </w:r>
    </w:p>
    <w:p>
      <w:pPr>
        <w:pStyle w:val="FirstParagraph"/>
      </w:pPr>
      <w:r>
        <w:t xml:space="preserve">A data inventory maps all datasets collected by the research team across all projects</w:t>
      </w:r>
      <w:r>
        <w:t xml:space="preserve"> </w:t>
      </w:r>
      <w:r>
        <w:t xml:space="preserve">(</w:t>
      </w:r>
      <w:hyperlink w:anchor="ref-salfen_building_2018">
        <w:r>
          <w:rPr>
            <w:rStyle w:val="Hyperlink"/>
          </w:rPr>
          <w:t xml:space="preserve">Salfen 2018</w:t>
        </w:r>
      </w:hyperlink>
      <w:r>
        <w:t xml:space="preserve">)</w:t>
      </w:r>
      <w:r>
        <w:t xml:space="preserve">. As a team grows, the number of datasets typically expands as well. It can be very helpful to keep an inventory of what datasets are available for team members to use, as well as details about those datasets.</w:t>
      </w:r>
    </w:p>
    <w:p>
      <w:pPr>
        <w:numPr>
          <w:ilvl w:val="0"/>
          <w:numId w:val="1073"/>
        </w:numPr>
        <w:pStyle w:val="Compact"/>
      </w:pPr>
      <w:r>
        <w:t xml:space="preserve">Project associated with each dataset</w:t>
      </w:r>
    </w:p>
    <w:p>
      <w:pPr>
        <w:numPr>
          <w:ilvl w:val="0"/>
          <w:numId w:val="1073"/>
        </w:numPr>
        <w:pStyle w:val="Compact"/>
      </w:pPr>
      <w:r>
        <w:t xml:space="preserve">Dates that each dataset was collected</w:t>
      </w:r>
    </w:p>
    <w:p>
      <w:pPr>
        <w:numPr>
          <w:ilvl w:val="0"/>
          <w:numId w:val="1073"/>
        </w:numPr>
        <w:pStyle w:val="Compact"/>
      </w:pPr>
      <w:r>
        <w:t xml:space="preserve">Storage location of each dataset</w:t>
      </w:r>
    </w:p>
    <w:p>
      <w:pPr>
        <w:numPr>
          <w:ilvl w:val="0"/>
          <w:numId w:val="1073"/>
        </w:numPr>
        <w:pStyle w:val="Compact"/>
      </w:pPr>
      <w:r>
        <w:t xml:space="preserve">Details about each dataset (what the dataset contains, how it is organized, what questions can be answered with the data)</w:t>
      </w:r>
    </w:p>
    <w:p>
      <w:pPr>
        <w:numPr>
          <w:ilvl w:val="0"/>
          <w:numId w:val="1073"/>
        </w:numPr>
        <w:pStyle w:val="Compact"/>
      </w:pPr>
      <w:r>
        <w:t xml:space="preserve">How datasets are related</w:t>
      </w:r>
    </w:p>
    <w:p>
      <w:pPr>
        <w:pStyle w:val="CaptionedFigure"/>
      </w:pPr>
      <w:r>
        <w:drawing>
          <wp:inline>
            <wp:extent cx="5334000" cy="1680209"/>
            <wp:effectExtent b="0" l="0" r="0" t="0"/>
            <wp:docPr descr="Figure 8.5: Example of a team data inventory" title="" id="270" name="Picture"/>
            <a:graphic>
              <a:graphicData uri="http://schemas.openxmlformats.org/drawingml/2006/picture">
                <pic:pic>
                  <pic:nvPicPr>
                    <pic:cNvPr descr="img/data_inventory.PNG" id="271" name="Picture"/>
                    <pic:cNvPicPr>
                      <a:picLocks noChangeArrowheads="1" noChangeAspect="1"/>
                    </pic:cNvPicPr>
                  </pic:nvPicPr>
                  <pic:blipFill>
                    <a:blip r:embed="rId269"/>
                    <a:stretch>
                      <a:fillRect/>
                    </a:stretch>
                  </pic:blipFill>
                  <pic:spPr bwMode="auto">
                    <a:xfrm>
                      <a:off x="0" y="0"/>
                      <a:ext cx="5334000" cy="1680209"/>
                    </a:xfrm>
                    <a:prstGeom prst="rect">
                      <a:avLst/>
                    </a:prstGeom>
                    <a:noFill/>
                    <a:ln w="9525">
                      <a:noFill/>
                      <a:headEnd/>
                      <a:tailEnd/>
                    </a:ln>
                  </pic:spPr>
                </pic:pic>
              </a:graphicData>
            </a:graphic>
          </wp:inline>
        </w:drawing>
      </w:r>
    </w:p>
    <w:p>
      <w:pPr>
        <w:pStyle w:val="ImageCaption"/>
      </w:pPr>
      <w:r>
        <w:t xml:space="preserve">Figure 8.5: Example of a team data inventory</w:t>
      </w:r>
    </w:p>
    <w:bookmarkEnd w:id="272"/>
    <w:bookmarkStart w:id="282" w:name="data-security-policy"/>
    <w:p>
      <w:pPr>
        <w:pStyle w:val="Heading3"/>
      </w:pPr>
      <w:r>
        <w:rPr>
          <w:rStyle w:val="SectionNumber"/>
        </w:rPr>
        <w:t xml:space="preserve">8.1.5</w:t>
      </w:r>
      <w:r>
        <w:tab/>
      </w:r>
      <w:r>
        <w:t xml:space="preserve">Data security policy</w:t>
      </w:r>
    </w:p>
    <w:p>
      <w:pPr>
        <w:pStyle w:val="FirstParagraph"/>
      </w:pPr>
      <w:r>
        <w:t xml:space="preserve">A data security policy is a set of formal guidelines for working with data within an organization. This policy, which can be named many other things (e.g., data governance plan, data security protocol or plan, data responsibility plan), should broadly cover how team members are allowed to work with data in a way that protects research participant privacy, ensures quality control, and adheres to legal, ethical, and technical guidelines.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security policy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policy.</w:t>
      </w:r>
    </w:p>
    <w:p>
      <w:pPr>
        <w:pStyle w:val="BodyText"/>
      </w:pPr>
      <w:r>
        <w:t xml:space="preserve">Ideas of content to include in a data security policy are included in Figure</w:t>
      </w:r>
      <w:r>
        <w:t xml:space="preserve"> </w:t>
      </w:r>
      <w:r>
        <w:t xml:space="preserve">8.6</w:t>
      </w:r>
      <w:r>
        <w:t xml:space="preserve">.</w:t>
      </w:r>
    </w:p>
    <w:p>
      <w:pPr>
        <w:pStyle w:val="CaptionedFigure"/>
      </w:pPr>
      <w:r>
        <w:drawing>
          <wp:inline>
            <wp:extent cx="5334000" cy="2777924"/>
            <wp:effectExtent b="0" l="0" r="0" t="0"/>
            <wp:docPr descr="Figure 8.6: Example of content to include in a data security policy" title="" id="274" name="Picture"/>
            <a:graphic>
              <a:graphicData uri="http://schemas.openxmlformats.org/drawingml/2006/picture">
                <pic:pic>
                  <pic:nvPicPr>
                    <pic:cNvPr descr="img/data_security_plan.PNG" id="275" name="Picture"/>
                    <pic:cNvPicPr>
                      <a:picLocks noChangeArrowheads="1" noChangeAspect="1"/>
                    </pic:cNvPicPr>
                  </pic:nvPicPr>
                  <pic:blipFill>
                    <a:blip r:embed="rId273"/>
                    <a:stretch>
                      <a:fillRect/>
                    </a:stretch>
                  </pic:blipFill>
                  <pic:spPr bwMode="auto">
                    <a:xfrm>
                      <a:off x="0" y="0"/>
                      <a:ext cx="5334000" cy="2777924"/>
                    </a:xfrm>
                    <a:prstGeom prst="rect">
                      <a:avLst/>
                    </a:prstGeom>
                    <a:noFill/>
                    <a:ln w="9525">
                      <a:noFill/>
                      <a:headEnd/>
                      <a:tailEnd/>
                    </a:ln>
                  </pic:spPr>
                </pic:pic>
              </a:graphicData>
            </a:graphic>
          </wp:inline>
        </w:drawing>
      </w:r>
    </w:p>
    <w:p>
      <w:pPr>
        <w:pStyle w:val="ImageCaption"/>
      </w:pPr>
      <w:r>
        <w:t xml:space="preserve">Figure 8.6: Example of content to include in a data security policy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security policy template</w:t>
            </w:r>
            <w:r>
              <w:t xml:space="preserve"> </w:t>
            </w:r>
            <w:r>
              <w:rPr>
                <w:rStyle w:val="FootnoteReference"/>
              </w:rPr>
              <w:footnoteReference w:id="276"/>
            </w:r>
          </w:p>
        </w:tc>
      </w:tr>
      <w:tr>
        <w:tc>
          <w:tcPr/>
          <w:p>
            <w:pPr>
              <w:pStyle w:val="Compact"/>
              <w:jc w:val="left"/>
            </w:pPr>
            <w:r>
              <w:t xml:space="preserve">SYNC Lab</w:t>
            </w:r>
          </w:p>
        </w:tc>
        <w:tc>
          <w:tcPr/>
          <w:p>
            <w:pPr>
              <w:pStyle w:val="Compact"/>
              <w:jc w:val="left"/>
            </w:pPr>
            <w:r>
              <w:t xml:space="preserve">Data security protocol</w:t>
            </w:r>
            <w:r>
              <w:t xml:space="preserve"> </w:t>
            </w:r>
            <w:r>
              <w:rPr>
                <w:rStyle w:val="FootnoteReference"/>
              </w:rPr>
              <w:footnoteReference w:id="278"/>
            </w:r>
          </w:p>
        </w:tc>
      </w:tr>
      <w:tr>
        <w:tc>
          <w:tcPr/>
          <w:p>
            <w:pPr>
              <w:pStyle w:val="Compact"/>
              <w:jc w:val="left"/>
            </w:pPr>
            <w:r>
              <w:t xml:space="preserve">University of Nebraska-Lincoln</w:t>
            </w:r>
          </w:p>
        </w:tc>
        <w:tc>
          <w:tcPr/>
          <w:p>
            <w:pPr>
              <w:pStyle w:val="Compact"/>
              <w:jc w:val="left"/>
            </w:pPr>
            <w:r>
              <w:t xml:space="preserve">Research data and security checklist</w:t>
            </w:r>
            <w:r>
              <w:t xml:space="preserve"> </w:t>
            </w:r>
            <w:r>
              <w:rPr>
                <w:rStyle w:val="FootnoteReference"/>
              </w:rPr>
              <w:footnoteReference w:id="280"/>
            </w:r>
          </w:p>
        </w:tc>
      </w:tr>
    </w:tbl>
    <w:bookmarkEnd w:id="282"/>
    <w:bookmarkStart w:id="287" w:name="style-guide"/>
    <w:p>
      <w:pPr>
        <w:pStyle w:val="Heading3"/>
      </w:pPr>
      <w:r>
        <w:rPr>
          <w:rStyle w:val="SectionNumber"/>
        </w:rPr>
        <w:t xml:space="preserve">8.1.6</w:t>
      </w:r>
      <w:r>
        <w:tab/>
      </w:r>
      <w:r>
        <w:t xml:space="preserve">Style guide</w:t>
      </w:r>
    </w:p>
    <w:p>
      <w:pPr>
        <w:pStyle w:val="FirstParagraph"/>
      </w:pPr>
      <w:r>
        <w:t xml:space="preserve">A style guide is a set of standards for the formatting of information.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9</w:t>
      </w:r>
      <w:r>
        <w:t xml:space="preserve"> </w:t>
      </w:r>
      <w:r>
        <w:t xml:space="preserve">for more information.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83"/>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85"/>
            </w:r>
          </w:p>
        </w:tc>
      </w:tr>
    </w:tbl>
    <w:bookmarkEnd w:id="287"/>
    <w:bookmarkEnd w:id="288"/>
    <w:bookmarkStart w:id="328" w:name="project-level"/>
    <w:p>
      <w:pPr>
        <w:pStyle w:val="Heading2"/>
      </w:pPr>
      <w:r>
        <w:rPr>
          <w:rStyle w:val="SectionNumber"/>
        </w:rPr>
        <w:t xml:space="preserve">8.2</w:t>
      </w:r>
      <w:r>
        <w:tab/>
      </w:r>
      <w:r>
        <w:t xml:space="preserve">Project-level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89" w:name="data-management-plan"/>
    <w:p>
      <w:pPr>
        <w:pStyle w:val="Heading3"/>
      </w:pPr>
      <w:r>
        <w:rPr>
          <w:rStyle w:val="SectionNumber"/>
        </w:rPr>
        <w:t xml:space="preserve">8.2.1</w:t>
      </w:r>
      <w:r>
        <w:tab/>
      </w:r>
      <w:r>
        <w:t xml:space="preserve">Data management plan</w:t>
      </w:r>
    </w:p>
    <w:p>
      <w:pPr>
        <w:pStyle w:val="FirstParagraph"/>
      </w:pPr>
      <w:r>
        <w:t xml:space="preserve">As discussed in Chapter</w:t>
      </w:r>
      <w:r>
        <w:t xml:space="preserve"> </w:t>
      </w:r>
      <w:r>
        <w:t xml:space="preserve">5</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89"/>
    <w:bookmarkStart w:id="290" w:name="document-catalog"/>
    <w:p>
      <w:pPr>
        <w:pStyle w:val="Heading3"/>
      </w:pPr>
      <w:r>
        <w:rPr>
          <w:rStyle w:val="SectionNumber"/>
        </w:rPr>
        <w:t xml:space="preserve">8.2.2</w:t>
      </w:r>
      <w:r>
        <w:tab/>
      </w:r>
      <w:r>
        <w:t xml:space="preserve">Data sources catalog</w:t>
      </w:r>
    </w:p>
    <w:p>
      <w:pPr>
        <w:pStyle w:val="FirstParagraph"/>
      </w:pPr>
      <w:r>
        <w:t xml:space="preserve">Also, as reviewed in Section</w:t>
      </w:r>
      <w:r>
        <w:t xml:space="preserve"> </w:t>
      </w:r>
      <w:r>
        <w:t xml:space="preserve">5.3</w:t>
      </w:r>
      <w:r>
        <w:t xml:space="preserve">, a data sources catalog is an excellent project planning tool that should be developed early on during the DMP phase. This spreadsheet helps you succinctly summarize the data sources you will collect for your project, as well as plan the details of how and when data will be collected and managed. This document serves as a referral source for the remaining planning phases of your project and should be a living document to be updated as needed.</w:t>
      </w:r>
    </w:p>
    <w:bookmarkEnd w:id="290"/>
    <w:bookmarkStart w:id="291" w:name="checklists-and-meeting-notes"/>
    <w:p>
      <w:pPr>
        <w:pStyle w:val="Heading3"/>
      </w:pPr>
      <w:r>
        <w:rPr>
          <w:rStyle w:val="SectionNumber"/>
        </w:rPr>
        <w:t xml:space="preserve">8.2.3</w:t>
      </w:r>
      <w:r>
        <w:tab/>
      </w:r>
      <w:r>
        <w:t xml:space="preserve">Checklists and meeting notes</w:t>
      </w:r>
    </w:p>
    <w:p>
      <w:pPr>
        <w:pStyle w:val="FirstParagraph"/>
      </w:pPr>
      <w:r>
        <w:t xml:space="preserve">Checklists, as discussed in Section</w:t>
      </w:r>
      <w:r>
        <w:t xml:space="preserve"> </w:t>
      </w:r>
      <w:r>
        <w:t xml:space="preserve">6.3</w:t>
      </w:r>
      <w:r>
        <w:t xml:space="preserve">, are documents that are created, or copied from existing templates,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91"/>
    <w:bookmarkStart w:id="294" w:name="roles-and-responsibilities-document"/>
    <w:p>
      <w:pPr>
        <w:pStyle w:val="Heading3"/>
      </w:pPr>
      <w:r>
        <w:rPr>
          <w:rStyle w:val="SectionNumber"/>
        </w:rPr>
        <w:t xml:space="preserve">8.2.4</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7</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92"/>
            </w:r>
          </w:p>
        </w:tc>
      </w:tr>
    </w:tbl>
    <w:bookmarkEnd w:id="294"/>
    <w:bookmarkStart w:id="308" w:name="document-protocol"/>
    <w:p>
      <w:pPr>
        <w:pStyle w:val="Heading3"/>
      </w:pPr>
      <w:r>
        <w:rPr>
          <w:rStyle w:val="SectionNumber"/>
        </w:rPr>
        <w:t xml:space="preserve">8.2.5</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an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8.7</w:t>
      </w:r>
      <w:r>
        <w:t xml:space="preserve">.</w:t>
      </w:r>
    </w:p>
    <w:p>
      <w:pPr>
        <w:pStyle w:val="CaptionedFigure"/>
      </w:pPr>
      <w:r>
        <w:drawing>
          <wp:inline>
            <wp:extent cx="5334000" cy="1654581"/>
            <wp:effectExtent b="0" l="0" r="0" t="0"/>
            <wp:docPr descr="Figure 8.7: Common research protocol elements" title="" id="296" name="Picture"/>
            <a:graphic>
              <a:graphicData uri="http://schemas.openxmlformats.org/drawingml/2006/picture">
                <pic:pic>
                  <pic:nvPicPr>
                    <pic:cNvPr descr="img/protocol2.PNG" id="297" name="Picture"/>
                    <pic:cNvPicPr>
                      <a:picLocks noChangeArrowheads="1" noChangeAspect="1"/>
                    </pic:cNvPicPr>
                  </pic:nvPicPr>
                  <pic:blipFill>
                    <a:blip r:embed="rId295"/>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8.7: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 supplemental information can also be added as needed (see Section</w:t>
      </w:r>
      <w:r>
        <w:t xml:space="preserve"> </w:t>
      </w:r>
      <w:r>
        <w:t xml:space="preserve">8.2.6</w:t>
      </w:r>
      <w:r>
        <w:t xml:space="preserv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298"/>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300"/>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302"/>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304"/>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306"/>
            </w:r>
          </w:p>
        </w:tc>
      </w:tr>
    </w:tbl>
    <w:bookmarkEnd w:id="308"/>
    <w:bookmarkStart w:id="318" w:name="document-supplement"/>
    <w:p>
      <w:pPr>
        <w:pStyle w:val="Heading3"/>
      </w:pPr>
      <w:r>
        <w:rPr>
          <w:rStyle w:val="SectionNumber"/>
        </w:rPr>
        <w:t xml:space="preserve">8.2.6</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74"/>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8.8</w:t>
      </w:r>
      <w:r>
        <w:t xml:space="preserve"> </w:t>
      </w:r>
      <w:r>
        <w:t xml:space="preserve">is an example of one way to visualize a data collection timeline.</w:t>
      </w:r>
    </w:p>
    <w:p>
      <w:pPr>
        <w:pStyle w:val="CaptionedFigure"/>
      </w:pPr>
      <w:r>
        <w:drawing>
          <wp:inline>
            <wp:extent cx="5334000" cy="1153933"/>
            <wp:effectExtent b="0" l="0" r="0" t="0"/>
            <wp:docPr descr="Figure 8.8: Example data collection timeline" title="" id="310" name="Picture"/>
            <a:graphic>
              <a:graphicData uri="http://schemas.openxmlformats.org/drawingml/2006/picture">
                <pic:pic>
                  <pic:nvPicPr>
                    <pic:cNvPr descr="img/timeline.PNG" id="311" name="Picture"/>
                    <pic:cNvPicPr>
                      <a:picLocks noChangeArrowheads="1" noChangeAspect="1"/>
                    </pic:cNvPicPr>
                  </pic:nvPicPr>
                  <pic:blipFill>
                    <a:blip r:embed="rId309"/>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8.8: Example data collection timeline</w:t>
      </w:r>
    </w:p>
    <w:p>
      <w:pPr>
        <w:numPr>
          <w:ilvl w:val="0"/>
          <w:numId w:val="1075"/>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As seen in Figure</w:t>
      </w:r>
      <w:r>
        <w:t xml:space="preserve"> </w:t>
      </w:r>
      <w:r>
        <w:t xml:space="preserve">8.9</w:t>
      </w:r>
      <w:r>
        <w:t xml:space="preserve">,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They provide a means to understand how participants are randomized and assigned to treatment groups. As you can imagine though, this diagram cannot be started until participants are recruited and enrolled and must be updated as each wave of data is collected. Your participant tracking database, which we will discuss in Chapter</w:t>
      </w:r>
      <w:r>
        <w:t xml:space="preserve"> </w:t>
      </w:r>
      <w:r>
        <w:t xml:space="preserve">10</w:t>
      </w:r>
      <w:r>
        <w:t xml:space="preserve">, will inform the creation of this diagram.</w:t>
      </w:r>
    </w:p>
    <w:p>
      <w:pPr>
        <w:pStyle w:val="CaptionedFigure"/>
      </w:pPr>
      <w:r>
        <w:drawing>
          <wp:inline>
            <wp:extent cx="5334000" cy="5247967"/>
            <wp:effectExtent b="0" l="0" r="0" t="0"/>
            <wp:docPr descr="Figure 8.9: Example participant flow diagram" title="" id="313" name="Picture"/>
            <a:graphic>
              <a:graphicData uri="http://schemas.openxmlformats.org/drawingml/2006/picture">
                <pic:pic>
                  <pic:nvPicPr>
                    <pic:cNvPr descr="img/consort2.PNG" id="314" name="Picture"/>
                    <pic:cNvPicPr>
                      <a:picLocks noChangeArrowheads="1" noChangeAspect="1"/>
                    </pic:cNvPicPr>
                  </pic:nvPicPr>
                  <pic:blipFill>
                    <a:blip r:embed="rId312"/>
                    <a:stretch>
                      <a:fillRect/>
                    </a:stretch>
                  </pic:blipFill>
                  <pic:spPr bwMode="auto">
                    <a:xfrm>
                      <a:off x="0" y="0"/>
                      <a:ext cx="5334000" cy="5247967"/>
                    </a:xfrm>
                    <a:prstGeom prst="rect">
                      <a:avLst/>
                    </a:prstGeom>
                    <a:noFill/>
                    <a:ln w="9525">
                      <a:noFill/>
                      <a:headEnd/>
                      <a:tailEnd/>
                    </a:ln>
                  </pic:spPr>
                </pic:pic>
              </a:graphicData>
            </a:graphic>
          </wp:inline>
        </w:drawing>
      </w:r>
    </w:p>
    <w:p>
      <w:pPr>
        <w:pStyle w:val="ImageCaption"/>
      </w:pPr>
      <w:r>
        <w:t xml:space="preserve">Figure 8.9: Example participant flow diagram</w:t>
      </w:r>
    </w:p>
    <w:p>
      <w:pPr>
        <w:numPr>
          <w:ilvl w:val="0"/>
          <w:numId w:val="1076"/>
        </w:numPr>
        <w:pStyle w:val="Compact"/>
      </w:pPr>
      <w:r>
        <w:t xml:space="preserve">Instruments</w:t>
      </w:r>
    </w:p>
    <w:p>
      <w:pPr>
        <w:pStyle w:val="FirstParagraph"/>
      </w:pPr>
      <w:r>
        <w:t xml:space="preserve">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77"/>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8.10: Flowchart of an ECLS-K:2011 kindergarten assessment" title="" id="316" name="Picture"/>
            <a:graphic>
              <a:graphicData uri="http://schemas.openxmlformats.org/drawingml/2006/picture">
                <pic:pic>
                  <pic:nvPicPr>
                    <pic:cNvPr descr="img/flowchart.PNG" id="317" name="Picture"/>
                    <pic:cNvPicPr>
                      <a:picLocks noChangeArrowheads="1" noChangeAspect="1"/>
                    </pic:cNvPicPr>
                  </pic:nvPicPr>
                  <pic:blipFill>
                    <a:blip r:embed="rId315"/>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8.10: Flowchart of an ECLS-K:2011 kindergarten assessment</w:t>
      </w:r>
    </w:p>
    <w:p>
      <w:pPr>
        <w:numPr>
          <w:ilvl w:val="0"/>
          <w:numId w:val="1078"/>
        </w:numPr>
        <w:pStyle w:val="Compact"/>
      </w:pPr>
      <w:r>
        <w:t xml:space="preserve">Consent forms</w:t>
      </w:r>
    </w:p>
    <w:p>
      <w:pPr>
        <w:pStyle w:val="FirstParagraph"/>
      </w:pPr>
      <w:r>
        <w:t xml:space="preserve">Informed consent forms (see Chapter</w:t>
      </w:r>
      <w:r>
        <w:t xml:space="preserve"> </w:t>
      </w:r>
      <w:r>
        <w:t xml:space="preserve">11</w:t>
      </w:r>
      <w:r>
        <w:t xml:space="preserve">) can also be added as an addendum to research protocols to give further insight into what information was provided to study participants.</w:t>
      </w:r>
    </w:p>
    <w:p>
      <w:pPr>
        <w:numPr>
          <w:ilvl w:val="0"/>
          <w:numId w:val="1079"/>
        </w:numPr>
        <w:pStyle w:val="Compact"/>
      </w:pPr>
      <w:r>
        <w:t xml:space="preserve">Related publications</w:t>
      </w:r>
    </w:p>
    <w:p>
      <w:pPr>
        <w:pStyle w:val="FirstParagraph"/>
      </w:pPr>
      <w:r>
        <w:t xml:space="preserve">You may also choose to attach any publications that have come from your data as an addendum to your protocol.</w:t>
      </w:r>
    </w:p>
    <w:bookmarkEnd w:id="318"/>
    <w:bookmarkStart w:id="327" w:name="document-sop"/>
    <w:p>
      <w:pPr>
        <w:pStyle w:val="Heading3"/>
      </w:pPr>
      <w:r>
        <w:rPr>
          <w:rStyle w:val="SectionNumber"/>
        </w:rPr>
        <w:t xml:space="preserve">8.2.7</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2023">
        <w:r>
          <w:rPr>
            <w:rStyle w:val="Hyperlink"/>
          </w:rPr>
          <w:t xml:space="preserve">NUCATS 2023</w:t>
        </w:r>
      </w:hyperlink>
      <w:r>
        <w:t xml:space="preserve">)</w:t>
      </w:r>
      <w:r>
        <w:t xml:space="preserve">. Standard operating procedures (SOPs) provide a set of detailed instructions for routine tasks and decision making processes. If you recall from Chapter</w:t>
      </w:r>
      <w:r>
        <w:t xml:space="preserve"> </w:t>
      </w:r>
      <w:r>
        <w:t xml:space="preserve">6</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8.11</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1909"/>
            <wp:effectExtent b="0" l="0" r="0" t="0"/>
            <wp:docPr descr="Figure 8.11: Examples of data management processes or decisions to develop an SOP for" title="" id="320" name="Picture"/>
            <a:graphic>
              <a:graphicData uri="http://schemas.openxmlformats.org/drawingml/2006/picture">
                <pic:pic>
                  <pic:nvPicPr>
                    <pic:cNvPr descr="img/sopchecks.PNG" id="321" name="Picture"/>
                    <pic:cNvPicPr>
                      <a:picLocks noChangeArrowheads="1" noChangeAspect="1"/>
                    </pic:cNvPicPr>
                  </pic:nvPicPr>
                  <pic:blipFill>
                    <a:blip r:embed="rId319"/>
                    <a:stretch>
                      <a:fillRect/>
                    </a:stretch>
                  </pic:blipFill>
                  <pic:spPr bwMode="auto">
                    <a:xfrm>
                      <a:off x="0" y="0"/>
                      <a:ext cx="5334000" cy="1271909"/>
                    </a:xfrm>
                    <a:prstGeom prst="rect">
                      <a:avLst/>
                    </a:prstGeom>
                    <a:noFill/>
                    <a:ln w="9525">
                      <a:noFill/>
                      <a:headEnd/>
                      <a:tailEnd/>
                    </a:ln>
                  </pic:spPr>
                </pic:pic>
              </a:graphicData>
            </a:graphic>
          </wp:inline>
        </w:drawing>
      </w:r>
    </w:p>
    <w:p>
      <w:pPr>
        <w:pStyle w:val="ImageCaption"/>
      </w:pPr>
      <w:r>
        <w:t xml:space="preserve">Figure 8.11: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300962" cy="4098813"/>
            <wp:effectExtent b="0" l="0" r="0" t="0"/>
            <wp:docPr descr="Figure 8.12: Standard operating procedure minimal template" title="" id="323" name="Picture"/>
            <a:graphic>
              <a:graphicData uri="http://schemas.openxmlformats.org/drawingml/2006/picture">
                <pic:pic>
                  <pic:nvPicPr>
                    <pic:cNvPr descr="img/sop.PNG" id="324" name="Picture"/>
                    <pic:cNvPicPr>
                      <a:picLocks noChangeArrowheads="1" noChangeAspect="1"/>
                    </pic:cNvPicPr>
                  </pic:nvPicPr>
                  <pic:blipFill>
                    <a:blip r:embed="rId322"/>
                    <a:stretch>
                      <a:fillRect/>
                    </a:stretch>
                  </pic:blipFill>
                  <pic:spPr bwMode="auto">
                    <a:xfrm>
                      <a:off x="0" y="0"/>
                      <a:ext cx="5300962" cy="4098813"/>
                    </a:xfrm>
                    <a:prstGeom prst="rect">
                      <a:avLst/>
                    </a:prstGeom>
                    <a:noFill/>
                    <a:ln w="9525">
                      <a:noFill/>
                      <a:headEnd/>
                      <a:tailEnd/>
                    </a:ln>
                  </pic:spPr>
                </pic:pic>
              </a:graphicData>
            </a:graphic>
          </wp:inline>
        </w:drawing>
      </w:r>
    </w:p>
    <w:p>
      <w:pPr>
        <w:pStyle w:val="ImageCaption"/>
      </w:pPr>
      <w:r>
        <w:t xml:space="preserve">Figure 8.12: Standard operating procedure minimal template</w:t>
      </w:r>
    </w:p>
    <w:p>
      <w:pPr>
        <w:pStyle w:val="BodyText"/>
      </w:pPr>
      <w:r>
        <w:t xml:space="preserve">In developing your SOP template, like the one in Figure</w:t>
      </w:r>
      <w:r>
        <w:t xml:space="preserve"> </w:t>
      </w:r>
      <w:r>
        <w:t xml:space="preserve">8.12</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tutorials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325"/>
            </w:r>
          </w:p>
        </w:tc>
      </w:tr>
    </w:tbl>
    <w:bookmarkEnd w:id="327"/>
    <w:bookmarkEnd w:id="328"/>
    <w:bookmarkStart w:id="347" w:name="document-dataset"/>
    <w:p>
      <w:pPr>
        <w:pStyle w:val="Heading2"/>
      </w:pPr>
      <w:r>
        <w:rPr>
          <w:rStyle w:val="SectionNumber"/>
        </w:rPr>
        <w:t xml:space="preserve">8.3</w:t>
      </w:r>
      <w:r>
        <w:tab/>
      </w:r>
      <w:r>
        <w:t xml:space="preserve">Dataset-level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quality_2023">
        <w:r>
          <w:rPr>
            <w:rStyle w:val="Hyperlink"/>
          </w:rPr>
          <w:t xml:space="preserve">UK Data Service 2023d</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 all of your dataset-level documentation will be created in the documentation phase and we will talk about the timing as we review each document.</w:t>
      </w:r>
    </w:p>
    <w:bookmarkStart w:id="336" w:name="readme"/>
    <w:p>
      <w:pPr>
        <w:pStyle w:val="Heading3"/>
      </w:pPr>
      <w:r>
        <w:rPr>
          <w:rStyle w:val="SectionNumber"/>
        </w:rPr>
        <w:t xml:space="preserve">8.3.1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80"/>
        </w:numPr>
        <w:pStyle w:val="Compact"/>
      </w:pPr>
      <w:r>
        <w:t xml:space="preserve">For conveying information to your colleagues</w:t>
      </w:r>
    </w:p>
    <w:p>
      <w:pPr>
        <w:numPr>
          <w:ilvl w:val="1"/>
          <w:numId w:val="1081"/>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82"/>
        </w:numPr>
        <w:pStyle w:val="Compact"/>
      </w:pPr>
      <w:r>
        <w:t xml:space="preserve">For conveying steps in a process (sometimes also called a setup file)</w:t>
      </w:r>
    </w:p>
    <w:p>
      <w:pPr>
        <w:numPr>
          <w:ilvl w:val="1"/>
          <w:numId w:val="1083"/>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84"/>
        </w:numPr>
        <w:pStyle w:val="Compact"/>
      </w:pPr>
      <w:r>
        <w:t xml:space="preserve">For providing information about a set of files in a directory</w:t>
      </w:r>
    </w:p>
    <w:p>
      <w:pPr>
        <w:numPr>
          <w:ilvl w:val="1"/>
          <w:numId w:val="1085"/>
        </w:numPr>
        <w:pStyle w:val="Compact"/>
      </w:pPr>
      <w:r>
        <w:t xml:space="preserve">It can be helpful to add README to the top of your directories when both sharing data internally with colleagues, or when sharing files in an external repository. Doing so can provide information about what datasets are available in the directory and pertinent information about those datasets, including how the datasets are related and can be linked, information associated with different versions, definitions of common prefixes, suffixes or acronyms used in datasets (e.g., w1_ = wave 1), or instrument response rates. Figure</w:t>
      </w:r>
      <w:r>
        <w:t xml:space="preserve"> </w:t>
      </w:r>
      <w:r>
        <w:t xml:space="preserve">8.13</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8.13: Institute of Education Sciences example README for conveying information on files in a directory" title="" id="330" name="Picture"/>
            <a:graphic>
              <a:graphicData uri="http://schemas.openxmlformats.org/drawingml/2006/picture">
                <pic:pic>
                  <pic:nvPicPr>
                    <pic:cNvPr descr="img/readme3.PNG" id="331" name="Picture"/>
                    <pic:cNvPicPr>
                      <a:picLocks noChangeArrowheads="1" noChangeAspect="1"/>
                    </pic:cNvPicPr>
                  </pic:nvPicPr>
                  <pic:blipFill>
                    <a:blip r:embed="rId329"/>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8.13: Institute of Education Sciences example README for conveying information on files in a directory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32"/>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34"/>
            </w:r>
          </w:p>
        </w:tc>
      </w:tr>
    </w:tbl>
    <w:bookmarkEnd w:id="336"/>
    <w:bookmarkStart w:id="342" w:name="document-change"/>
    <w:p>
      <w:pPr>
        <w:pStyle w:val="Heading3"/>
      </w:pPr>
      <w:r>
        <w:rPr>
          <w:rStyle w:val="SectionNumber"/>
        </w:rPr>
        <w:t xml:space="preserve">8.3.2</w:t>
      </w:r>
      <w:r>
        <w:tab/>
      </w:r>
      <w:r>
        <w:t xml:space="preserve">Changelog</w:t>
      </w:r>
    </w:p>
    <w:p>
      <w:pPr>
        <w:pStyle w:val="FirstParagraph"/>
      </w:pPr>
      <w:r>
        <w:t xml:space="preserve">A changelog is a record of all of the major versions of your data and code</w:t>
      </w:r>
      <w:r>
        <w:t xml:space="preserve"> </w:t>
      </w:r>
      <w:r>
        <w:t xml:space="preserve">(</w:t>
      </w:r>
      <w:hyperlink w:anchor="ref-uk_data_service_versioning_2023">
        <w:r>
          <w:rPr>
            <w:rStyle w:val="Hyperlink"/>
          </w:rPr>
          <w:t xml:space="preserve">UK Data Service 2023f</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identifiable human subjects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(e.g., a commit message with Git), users will still want to keep a changelog.</w:t>
      </w:r>
    </w:p>
    <w:p>
      <w:pPr>
        <w:pStyle w:val="BodyText"/>
      </w:pPr>
      <w:r>
        <w:t xml:space="preserve">A changelog provides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86"/>
        </w:numPr>
        <w:pStyle w:val="Compact"/>
      </w:pPr>
      <w:r>
        <w:t xml:space="preserve">The file name (versioned consistently)</w:t>
      </w:r>
    </w:p>
    <w:p>
      <w:pPr>
        <w:numPr>
          <w:ilvl w:val="0"/>
          <w:numId w:val="1086"/>
        </w:numPr>
        <w:pStyle w:val="Compact"/>
      </w:pPr>
      <w:r>
        <w:t xml:space="preserve">The date the file was created</w:t>
      </w:r>
    </w:p>
    <w:p>
      <w:pPr>
        <w:numPr>
          <w:ilvl w:val="0"/>
          <w:numId w:val="1086"/>
        </w:numPr>
        <w:pStyle w:val="Compact"/>
      </w:pPr>
      <w:r>
        <w:t xml:space="preserve">A description of the dataset (including what changes were made compared to the previous version)</w:t>
      </w:r>
    </w:p>
    <w:p>
      <w:pPr>
        <w:pStyle w:val="FirstParagraph"/>
      </w:pPr>
      <w:r>
        <w:t xml:space="preserve">It could also include additional information such as who made the change and a link to any code used to transform the data.</w:t>
      </w:r>
    </w:p>
    <w:p>
      <w:pPr>
        <w:pStyle w:val="CaptionedFigure"/>
      </w:pPr>
      <w:r>
        <w:drawing>
          <wp:inline>
            <wp:extent cx="5334000" cy="2998647"/>
            <wp:effectExtent b="0" l="0" r="0" t="0"/>
            <wp:docPr descr="Figure 8.14: Example changelog for a clean student survey data file" title="" id="338" name="Picture"/>
            <a:graphic>
              <a:graphicData uri="http://schemas.openxmlformats.org/drawingml/2006/picture">
                <pic:pic>
                  <pic:nvPicPr>
                    <pic:cNvPr descr="img/changelog.PNG" id="339" name="Picture"/>
                    <pic:cNvPicPr>
                      <a:picLocks noChangeArrowheads="1" noChangeAspect="1"/>
                    </pic:cNvPicPr>
                  </pic:nvPicPr>
                  <pic:blipFill>
                    <a:blip r:embed="rId337"/>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8.14: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40"/>
            </w:r>
          </w:p>
        </w:tc>
      </w:tr>
    </w:tbl>
    <w:bookmarkEnd w:id="342"/>
    <w:bookmarkStart w:id="346" w:name="data-cleaning-plan"/>
    <w:p>
      <w:pPr>
        <w:pStyle w:val="Heading3"/>
      </w:pPr>
      <w:r>
        <w:rPr>
          <w:rStyle w:val="SectionNumber"/>
        </w:rPr>
        <w:t xml:space="preserve">8.3.3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school records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especially as you start digging in to your collected raw data and seeing what additional transformations are needed. Typically the person responsible for cleaning the data will write the data cleaning plans, but the documents can then be brought to a planning meeting allowing other team members, such as PIs,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14</w:t>
      </w:r>
      <w:r>
        <w:t xml:space="preserve">.</w:t>
      </w:r>
    </w:p>
    <w:p>
      <w:pPr>
        <w:pStyle w:val="CaptionedFigure"/>
      </w:pPr>
      <w:r>
        <w:drawing>
          <wp:inline>
            <wp:extent cx="5334000" cy="2663095"/>
            <wp:effectExtent b="0" l="0" r="0" t="0"/>
            <wp:docPr descr="Figure 8.15: A simplistic data cleaning plan" title="" id="344" name="Picture"/>
            <a:graphic>
              <a:graphicData uri="http://schemas.openxmlformats.org/drawingml/2006/picture">
                <pic:pic>
                  <pic:nvPicPr>
                    <pic:cNvPr descr="img/data_cleaning_plan3.PNG" id="345" name="Picture"/>
                    <pic:cNvPicPr>
                      <a:picLocks noChangeArrowheads="1" noChangeAspect="1"/>
                    </pic:cNvPicPr>
                  </pic:nvPicPr>
                  <pic:blipFill>
                    <a:blip r:embed="rId343"/>
                    <a:stretch>
                      <a:fillRect/>
                    </a:stretch>
                  </pic:blipFill>
                  <pic:spPr bwMode="auto">
                    <a:xfrm>
                      <a:off x="0" y="0"/>
                      <a:ext cx="5334000" cy="2663095"/>
                    </a:xfrm>
                    <a:prstGeom prst="rect">
                      <a:avLst/>
                    </a:prstGeom>
                    <a:noFill/>
                    <a:ln w="9525">
                      <a:noFill/>
                      <a:headEnd/>
                      <a:tailEnd/>
                    </a:ln>
                  </pic:spPr>
                </pic:pic>
              </a:graphicData>
            </a:graphic>
          </wp:inline>
        </w:drawing>
      </w:r>
    </w:p>
    <w:p>
      <w:pPr>
        <w:pStyle w:val="ImageCaption"/>
      </w:pPr>
      <w:r>
        <w:t xml:space="preserve">Figure 8.15: A simplistic data cleaning plan</w:t>
      </w:r>
    </w:p>
    <w:bookmarkEnd w:id="346"/>
    <w:bookmarkEnd w:id="347"/>
    <w:bookmarkStart w:id="377" w:name="variable-level"/>
    <w:p>
      <w:pPr>
        <w:pStyle w:val="Heading2"/>
      </w:pPr>
      <w:r>
        <w:rPr>
          <w:rStyle w:val="SectionNumber"/>
        </w:rPr>
        <w:t xml:space="preserve">8.4</w:t>
      </w:r>
      <w:r>
        <w:tab/>
      </w:r>
      <w:r>
        <w:t xml:space="preserve">Variable-level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65" w:name="document-dictionary"/>
    <w:p>
      <w:pPr>
        <w:pStyle w:val="Heading3"/>
      </w:pPr>
      <w:r>
        <w:rPr>
          <w:rStyle w:val="SectionNumber"/>
        </w:rPr>
        <w:t xml:space="preserve">8.4.1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2023">
        <w:r>
          <w:rPr>
            <w:rStyle w:val="Hyperlink"/>
          </w:rPr>
          <w:t xml:space="preserve">Bordelon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2023">
        <w:r>
          <w:rPr>
            <w:rStyle w:val="Hyperlink"/>
          </w:rPr>
          <w:t xml:space="preserve">UC Merced Library 2023</w:t>
        </w:r>
      </w:hyperlink>
      <w:r>
        <w:t xml:space="preserve">)</w:t>
      </w:r>
      <w:r>
        <w:t xml:space="preserve">. This document is most useful if created during the documentation phase and used throughout a study for both planning and interpretation purposes (see Figure</w:t>
      </w:r>
      <w:r>
        <w:t xml:space="preserve"> </w:t>
      </w:r>
      <w:r>
        <w:t xml:space="preserve">8.16</w:t>
      </w:r>
      <w:r>
        <w:t xml:space="preserve">)</w:t>
      </w:r>
      <w:r>
        <w:t xml:space="preserve"> </w:t>
      </w:r>
      <w:r>
        <w:t xml:space="preserve">(</w:t>
      </w:r>
      <w:hyperlink w:anchor="ref-lewis_using_2022">
        <w:r>
          <w:rPr>
            <w:rStyle w:val="Hyperlink"/>
          </w:rPr>
          <w:t xml:space="preserve">Lewis 2022a</w:t>
        </w:r>
      </w:hyperlink>
      <w:r>
        <w:t xml:space="preserve">;</w:t>
      </w:r>
      <w:r>
        <w:t xml:space="preserve"> </w:t>
      </w:r>
      <w:hyperlink w:anchor="ref-van_bochove_data_2023">
        <w:r>
          <w:rPr>
            <w:rStyle w:val="Hyperlink"/>
          </w:rPr>
          <w:t xml:space="preserve">Bochove, Alper, and Gu n.d.</w:t>
        </w:r>
      </w:hyperlink>
      <w:r>
        <w:t xml:space="preserve">)</w:t>
      </w:r>
      <w:r>
        <w:t xml:space="preserve">.</w:t>
      </w:r>
    </w:p>
    <w:p>
      <w:pPr>
        <w:pStyle w:val="CaptionedFigure"/>
      </w:pPr>
      <w:r>
        <w:drawing>
          <wp:inline>
            <wp:extent cx="5334000" cy="2648031"/>
            <wp:effectExtent b="0" l="0" r="0" t="0"/>
            <wp:docPr descr="Figure 8.16: The many uses for a data dictionary" title="" id="349" name="Picture"/>
            <a:graphic>
              <a:graphicData uri="http://schemas.openxmlformats.org/drawingml/2006/picture">
                <pic:pic>
                  <pic:nvPicPr>
                    <pic:cNvPr descr="img/dictionary_map.PNG" id="350" name="Picture"/>
                    <pic:cNvPicPr>
                      <a:picLocks noChangeArrowheads="1" noChangeAspect="1"/>
                    </pic:cNvPicPr>
                  </pic:nvPicPr>
                  <pic:blipFill>
                    <a:blip r:embed="rId348"/>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8.16: The many uses for a data dictionary</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There are several necessary fields to include in this document, as well as several optional fields (see Figure</w:t>
      </w:r>
      <w:r>
        <w:t xml:space="preserve"> </w:t>
      </w:r>
      <w:r>
        <w:t xml:space="preserve">8.17</w:t>
      </w:r>
      <w:r>
        <w:t xml:space="preserve">)</w:t>
      </w:r>
      <w:r>
        <w:t xml:space="preserve"> </w:t>
      </w:r>
      <w:r>
        <w:t xml:space="preserve">(</w:t>
      </w:r>
      <w:hyperlink w:anchor="Xd3c06fce449b7fdc5caa60156de14e6942b99ab">
        <w:r>
          <w:rPr>
            <w:rStyle w:val="Hyperlink"/>
          </w:rPr>
          <w:t xml:space="preserve">Johns Hopkins Institute for Clinical and Translational Research 2020</w:t>
        </w:r>
      </w:hyperlink>
      <w:r>
        <w:t xml:space="preserve">)</w:t>
      </w:r>
      <w:r>
        <w:t xml:space="preserve">.</w:t>
      </w:r>
    </w:p>
    <w:p>
      <w:pPr>
        <w:pStyle w:val="CaptionedFigure"/>
      </w:pPr>
      <w:r>
        <w:drawing>
          <wp:inline>
            <wp:extent cx="5334000" cy="3108632"/>
            <wp:effectExtent b="0" l="0" r="0" t="0"/>
            <wp:docPr descr="Figure 8.17: Fields to include in a data dictionary" title="" id="352" name="Picture"/>
            <a:graphic>
              <a:graphicData uri="http://schemas.openxmlformats.org/drawingml/2006/picture">
                <pic:pic>
                  <pic:nvPicPr>
                    <pic:cNvPr descr="img/dictionary.PNG" id="353" name="Picture"/>
                    <pic:cNvPicPr>
                      <a:picLocks noChangeArrowheads="1" noChangeAspect="1"/>
                    </pic:cNvPicPr>
                  </pic:nvPicPr>
                  <pic:blipFill>
                    <a:blip r:embed="rId351"/>
                    <a:stretch>
                      <a:fillRect/>
                    </a:stretch>
                  </pic:blipFill>
                  <pic:spPr bwMode="auto">
                    <a:xfrm>
                      <a:off x="0" y="0"/>
                      <a:ext cx="5334000" cy="3108632"/>
                    </a:xfrm>
                    <a:prstGeom prst="rect">
                      <a:avLst/>
                    </a:prstGeom>
                    <a:noFill/>
                    <a:ln w="9525">
                      <a:noFill/>
                      <a:headEnd/>
                      <a:tailEnd/>
                    </a:ln>
                  </pic:spPr>
                </pic:pic>
              </a:graphicData>
            </a:graphic>
          </wp:inline>
        </w:drawing>
      </w:r>
    </w:p>
    <w:p>
      <w:pPr>
        <w:pStyle w:val="ImageCaption"/>
      </w:pPr>
      <w:r>
        <w:t xml:space="preserve">Figure 8.17: Fields to include in a data dictionary</w:t>
      </w:r>
    </w:p>
    <w:bookmarkStart w:id="360" w:name="Xbb371636aa30827eb73304c9333e985a635dea2"/>
    <w:p>
      <w:pPr>
        <w:pStyle w:val="Heading4"/>
      </w:pPr>
      <w:r>
        <w:rPr>
          <w:rStyle w:val="SectionNumber"/>
        </w:rPr>
        <w:t xml:space="preserve">8.4.1.1</w:t>
      </w:r>
      <w:r>
        <w:tab/>
      </w:r>
      <w:r>
        <w:t xml:space="preserve">Creating a data dictionary for an original data source</w:t>
      </w:r>
    </w:p>
    <w:p>
      <w:pPr>
        <w:pStyle w:val="FirstParagraph"/>
      </w:pPr>
      <w:r>
        <w:t xml:space="preserve">When you are collecting data for an original source, there are a few things that are helpful to have when creating your data dictionaries:</w:t>
      </w:r>
    </w:p>
    <w:p>
      <w:pPr>
        <w:numPr>
          <w:ilvl w:val="0"/>
          <w:numId w:val="1087"/>
        </w:numPr>
        <w:pStyle w:val="Compact"/>
      </w:pPr>
      <w:r>
        <w:t xml:space="preserve">Your data sources catalog</w:t>
      </w:r>
    </w:p>
    <w:p>
      <w:pPr>
        <w:numPr>
          <w:ilvl w:val="1"/>
          <w:numId w:val="1088"/>
        </w:numPr>
        <w:pStyle w:val="Compact"/>
      </w:pPr>
      <w:r>
        <w:t xml:space="preserve">This document (see Section</w:t>
      </w:r>
      <w:r>
        <w:t xml:space="preserve"> </w:t>
      </w:r>
      <w:r>
        <w:t xml:space="preserve">8.2.2</w:t>
      </w:r>
      <w:r>
        <w:t xml:space="preserve">) will provide you an overview of all of the data sources you plan to collect for your project, including what measures make up each instrument</w:t>
      </w:r>
    </w:p>
    <w:p>
      <w:pPr>
        <w:numPr>
          <w:ilvl w:val="0"/>
          <w:numId w:val="1087"/>
        </w:numPr>
        <w:pStyle w:val="Compact"/>
      </w:pPr>
      <w:r>
        <w:t xml:space="preserve">Your style guide already created</w:t>
      </w:r>
    </w:p>
    <w:p>
      <w:pPr>
        <w:numPr>
          <w:ilvl w:val="1"/>
          <w:numId w:val="1089"/>
        </w:numPr>
        <w:pStyle w:val="Compact"/>
      </w:pPr>
      <w:r>
        <w:t xml:space="preserve">We will talk more about style guides in Chapter</w:t>
      </w:r>
      <w:r>
        <w:t xml:space="preserve"> </w:t>
      </w:r>
      <w:r>
        <w:t xml:space="preserve">9</w:t>
      </w:r>
      <w:r>
        <w:t xml:space="preserve">, but this document will provide team or project standards for naming variables and coding response values.</w:t>
      </w:r>
      <w:r>
        <w:br/>
      </w:r>
    </w:p>
    <w:p>
      <w:pPr>
        <w:numPr>
          <w:ilvl w:val="0"/>
          <w:numId w:val="1087"/>
        </w:numPr>
        <w:pStyle w:val="Compact"/>
      </w:pPr>
      <w:r>
        <w:t xml:space="preserve">Documentation for your measures</w:t>
      </w:r>
    </w:p>
    <w:p>
      <w:pPr>
        <w:numPr>
          <w:ilvl w:val="1"/>
          <w:numId w:val="1090"/>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91"/>
        </w:numPr>
        <w:pStyle w:val="Compact"/>
      </w:pPr>
      <w:r>
        <w:t xml:space="preserve">What items make up the measures/scales/assessment? What is the exact wording of the items?</w:t>
      </w:r>
      <w:r>
        <w:br/>
      </w:r>
    </w:p>
    <w:p>
      <w:pPr>
        <w:numPr>
          <w:ilvl w:val="2"/>
          <w:numId w:val="1091"/>
        </w:numPr>
        <w:pStyle w:val="Compact"/>
      </w:pPr>
      <w:r>
        <w:t xml:space="preserve">How are items coded? What are allowable values?</w:t>
      </w:r>
    </w:p>
    <w:p>
      <w:pPr>
        <w:numPr>
          <w:ilvl w:val="2"/>
          <w:numId w:val="1091"/>
        </w:numPr>
        <w:pStyle w:val="Compact"/>
      </w:pPr>
      <w:r>
        <w:t xml:space="preserve">Are there any calculations/scoring/reverse coding needed?</w:t>
      </w:r>
      <w:r>
        <w:br/>
      </w:r>
    </w:p>
    <w:p>
      <w:pPr>
        <w:numPr>
          <w:ilvl w:val="2"/>
          <w:numId w:val="1091"/>
        </w:numPr>
        <w:pStyle w:val="Compact"/>
      </w:pPr>
      <w:r>
        <w:t xml:space="preserve">If items are entered into a scoring program and then exported, what variables are exported?</w:t>
      </w:r>
    </w:p>
    <w:p>
      <w:pPr>
        <w:numPr>
          <w:ilvl w:val="1"/>
          <w:numId w:val="1090"/>
        </w:numPr>
        <w:pStyle w:val="Compact"/>
      </w:pPr>
      <w:r>
        <w:t xml:space="preserve">See Figure</w:t>
      </w:r>
      <w:r>
        <w:t xml:space="preserve"> </w:t>
      </w:r>
      <w:r>
        <w:t xml:space="preserve">8.18</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87"/>
        </w:numPr>
        <w:pStyle w:val="Compact"/>
      </w:pPr>
      <w:r>
        <w:t xml:space="preserve">Any data element standards that you plan to use</w:t>
      </w:r>
    </w:p>
    <w:p>
      <w:pPr>
        <w:numPr>
          <w:ilvl w:val="1"/>
          <w:numId w:val="1092"/>
        </w:numPr>
        <w:pStyle w:val="Compact"/>
      </w:pPr>
      <w:r>
        <w:t xml:space="preserve">See Section</w:t>
      </w:r>
      <w:r>
        <w:t xml:space="preserve"> </w:t>
      </w:r>
      <w:r>
        <w:t xml:space="preserve">11.2.1</w:t>
      </w:r>
      <w:r>
        <w:t xml:space="preserve"> </w:t>
      </w:r>
      <w:r>
        <w:t xml:space="preserve">for an overview of existing data element standards</w:t>
      </w:r>
    </w:p>
    <w:p>
      <w:pPr>
        <w:pStyle w:val="CaptionedFigure"/>
      </w:pPr>
      <w:r>
        <w:drawing>
          <wp:inline>
            <wp:extent cx="5334000" cy="4554320"/>
            <wp:effectExtent b="0" l="0" r="0" t="0"/>
            <wp:docPr descr="Figure 8.18: Pulling relevant information for the Connor Davidson Resilience Scale (CD-RISC)" title="" id="355" name="Picture"/>
            <a:graphic>
              <a:graphicData uri="http://schemas.openxmlformats.org/drawingml/2006/picture">
                <pic:pic>
                  <pic:nvPicPr>
                    <pic:cNvPr descr="img/cdrisc.PNG" id="356" name="Picture"/>
                    <pic:cNvPicPr>
                      <a:picLocks noChangeArrowheads="1" noChangeAspect="1"/>
                    </pic:cNvPicPr>
                  </pic:nvPicPr>
                  <pic:blipFill>
                    <a:blip r:embed="rId354"/>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8.18: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If there are five data sources in your data sources catalog, and four of them are collected by your team (i.e., one is an extant dataset), you should end up with four data dictionaries. All measures/items for each instrument will be included in the data dictionary.</w:t>
      </w:r>
    </w:p>
    <w:p>
      <w:pPr>
        <w:pStyle w:val="BodyText"/>
      </w:pPr>
      <w:r>
        <w:t xml:space="preserve">As you build your data dictionaries, consider the following:</w:t>
      </w:r>
    </w:p>
    <w:p>
      <w:pPr>
        <w:numPr>
          <w:ilvl w:val="0"/>
          <w:numId w:val="1093"/>
        </w:numPr>
        <w:pStyle w:val="Compact"/>
      </w:pPr>
      <w:r>
        <w:t xml:space="preserve">Item names</w:t>
      </w:r>
    </w:p>
    <w:p>
      <w:pPr>
        <w:numPr>
          <w:ilvl w:val="1"/>
          <w:numId w:val="1094"/>
        </w:numPr>
        <w:pStyle w:val="Compact"/>
      </w:pPr>
      <w:r>
        <w:t xml:space="preserve">Are your variable names meeting the requirements laid out in your style guide?</w:t>
      </w:r>
    </w:p>
    <w:p>
      <w:pPr>
        <w:numPr>
          <w:ilvl w:val="1"/>
          <w:numId w:val="1094"/>
        </w:numPr>
        <w:pStyle w:val="Compact"/>
      </w:pPr>
      <w:r>
        <w:t xml:space="preserve">Are there any field standards that dictate how an item should be named?</w:t>
      </w:r>
    </w:p>
    <w:p>
      <w:pPr>
        <w:numPr>
          <w:ilvl w:val="0"/>
          <w:numId w:val="1093"/>
        </w:numPr>
        <w:pStyle w:val="Compact"/>
      </w:pPr>
      <w:r>
        <w:t xml:space="preserve">Item wording</w:t>
      </w:r>
    </w:p>
    <w:p>
      <w:pPr>
        <w:numPr>
          <w:ilvl w:val="1"/>
          <w:numId w:val="1095"/>
        </w:numPr>
        <w:pStyle w:val="Compact"/>
      </w:pPr>
      <w:r>
        <w:t xml:space="preserve">If your items come from an existing scale, does the item wording match the wording in the scale documentation? Do you plan to reword the item?</w:t>
      </w:r>
    </w:p>
    <w:p>
      <w:pPr>
        <w:numPr>
          <w:ilvl w:val="1"/>
          <w:numId w:val="1095"/>
        </w:numPr>
        <w:pStyle w:val="Compact"/>
      </w:pPr>
      <w:r>
        <w:t xml:space="preserve">Are there any field standards that dictate how an item should be worded?</w:t>
      </w:r>
    </w:p>
    <w:p>
      <w:pPr>
        <w:numPr>
          <w:ilvl w:val="0"/>
          <w:numId w:val="1093"/>
        </w:numPr>
        <w:pStyle w:val="Compact"/>
      </w:pPr>
      <w:r>
        <w:t xml:space="preserve">Item value codes for categorical items</w:t>
      </w:r>
    </w:p>
    <w:p>
      <w:pPr>
        <w:numPr>
          <w:ilvl w:val="1"/>
          <w:numId w:val="1096"/>
        </w:numPr>
        <w:pStyle w:val="Compact"/>
      </w:pPr>
      <w:r>
        <w:t xml:space="preserve">If your items come from an existing scale, does your value coding (the numeric values assigned to response options) align with the coding laid out in the scale documentation?</w:t>
      </w:r>
    </w:p>
    <w:p>
      <w:pPr>
        <w:numPr>
          <w:ilvl w:val="1"/>
          <w:numId w:val="1096"/>
        </w:numPr>
        <w:pStyle w:val="Compact"/>
      </w:pPr>
      <w:r>
        <w:t xml:space="preserve">If your items do not come from an existing scale, does your value coding align with the requirements in your style guide?</w:t>
      </w:r>
    </w:p>
    <w:p>
      <w:pPr>
        <w:numPr>
          <w:ilvl w:val="1"/>
          <w:numId w:val="1096"/>
        </w:numPr>
        <w:pStyle w:val="Compact"/>
      </w:pPr>
      <w:r>
        <w:t xml:space="preserve">Are there any field standards that dictate how an items values should be coded?</w:t>
      </w:r>
    </w:p>
    <w:p>
      <w:pPr>
        <w:numPr>
          <w:ilvl w:val="0"/>
          <w:numId w:val="1093"/>
        </w:numPr>
        <w:pStyle w:val="Compact"/>
      </w:pPr>
      <w:r>
        <w:t xml:space="preserve">Additional Items</w:t>
      </w:r>
    </w:p>
    <w:p>
      <w:pPr>
        <w:numPr>
          <w:ilvl w:val="1"/>
          <w:numId w:val="1097"/>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98"/>
        </w:numPr>
        <w:pStyle w:val="Compact"/>
      </w:pPr>
      <w:r>
        <w:t xml:space="preserve">Identifiers (unique participant ids, rater ids)</w:t>
      </w:r>
    </w:p>
    <w:p>
      <w:pPr>
        <w:numPr>
          <w:ilvl w:val="2"/>
          <w:numId w:val="1098"/>
        </w:numPr>
        <w:pStyle w:val="Compact"/>
      </w:pPr>
      <w:r>
        <w:t xml:space="preserve">Grouping variables (treatment, cohort)</w:t>
      </w:r>
    </w:p>
    <w:p>
      <w:pPr>
        <w:numPr>
          <w:ilvl w:val="2"/>
          <w:numId w:val="1098"/>
        </w:numPr>
        <w:pStyle w:val="Compact"/>
      </w:pPr>
      <w:r>
        <w:t xml:space="preserve">Derived variables</w:t>
      </w:r>
    </w:p>
    <w:p>
      <w:pPr>
        <w:numPr>
          <w:ilvl w:val="3"/>
          <w:numId w:val="1099"/>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98"/>
        </w:numPr>
        <w:pStyle w:val="Compact"/>
      </w:pPr>
      <w:r>
        <w:t xml:space="preserve">Metadata (Variables that your tool collects such as IPAddress, completion, language)</w:t>
      </w:r>
    </w:p>
    <w:p>
      <w:pPr>
        <w:numPr>
          <w:ilvl w:val="0"/>
          <w:numId w:val="1093"/>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8.19</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8.19: Example student survey data dictionary" title="" id="358" name="Picture"/>
            <a:graphic>
              <a:graphicData uri="http://schemas.openxmlformats.org/drawingml/2006/picture">
                <pic:pic>
                  <pic:nvPicPr>
                    <pic:cNvPr descr="img/dictionary3.PNG" id="359" name="Picture"/>
                    <pic:cNvPicPr>
                      <a:picLocks noChangeArrowheads="1" noChangeAspect="1"/>
                    </pic:cNvPicPr>
                  </pic:nvPicPr>
                  <pic:blipFill>
                    <a:blip r:embed="rId357"/>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8.19: Example student survey data dictionary</w:t>
      </w:r>
    </w:p>
    <w:p>
      <w:pPr>
        <w:pStyle w:val="BodyText"/>
      </w:pPr>
      <w:r>
        <w:t xml:space="preserve">The last step of creating your data dictionary, as it should be for every document you create in this documentation phase, is to review the document/s with your team.</w:t>
      </w:r>
    </w:p>
    <w:p>
      <w:pPr>
        <w:numPr>
          <w:ilvl w:val="0"/>
          <w:numId w:val="1100"/>
        </w:numPr>
        <w:pStyle w:val="Compact"/>
      </w:pPr>
      <w:r>
        <w:t xml:space="preserve">Is everyone in agreement about how variables are named, how values are coded, and our variable types?</w:t>
      </w:r>
    </w:p>
    <w:p>
      <w:pPr>
        <w:numPr>
          <w:ilvl w:val="0"/>
          <w:numId w:val="1100"/>
        </w:numPr>
        <w:pStyle w:val="Compact"/>
      </w:pPr>
      <w:r>
        <w:t xml:space="preserve">Is everyone in agreement about who gets each item?</w:t>
      </w:r>
      <w:r>
        <w:br/>
      </w:r>
    </w:p>
    <w:p>
      <w:pPr>
        <w:numPr>
          <w:ilvl w:val="0"/>
          <w:numId w:val="1100"/>
        </w:numPr>
        <w:pStyle w:val="Compact"/>
      </w:pPr>
      <w:r>
        <w:t xml:space="preserve">Does the team want to adjust any of the question/item wording?</w:t>
      </w:r>
    </w:p>
    <w:p>
      <w:pPr>
        <w:numPr>
          <w:ilvl w:val="0"/>
          <w:numId w:val="1100"/>
        </w:numPr>
        <w:pStyle w:val="Compact"/>
      </w:pPr>
      <w:r>
        <w:t xml:space="preserve">Does the data dictionary include everything the team plans to collect? Are any items missing?</w:t>
      </w:r>
    </w:p>
    <w:p>
      <w:pPr>
        <w:numPr>
          <w:ilvl w:val="1"/>
          <w:numId w:val="1101"/>
        </w:numPr>
        <w:pStyle w:val="Compact"/>
      </w:pPr>
      <w:r>
        <w:t xml:space="preserve">If additional items are added to instruments at later time points, adding fields to your data dictionary, such as</w:t>
      </w:r>
      <w:r>
        <w:t xml:space="preserve"> </w:t>
      </w:r>
      <w:r>
        <w:rPr>
          <w:rStyle w:val="VerbatimChar"/>
        </w:rPr>
        <w:t xml:space="preserve">time periods available</w:t>
      </w:r>
      <w:r>
        <w:t xml:space="preserve">, can be really helpful to future users in understanding why some items may be missing data at certain time points.</w:t>
      </w:r>
    </w:p>
    <w:bookmarkEnd w:id="360"/>
    <w:bookmarkStart w:id="361" w:name="X17630cc52bbfb2ea830bee93c6a43c660df02b3"/>
    <w:p>
      <w:pPr>
        <w:pStyle w:val="Heading4"/>
      </w:pPr>
      <w:r>
        <w:rPr>
          <w:rStyle w:val="SectionNumber"/>
        </w:rPr>
        <w:t xml:space="preserve">8.4.1.2</w:t>
      </w:r>
      <w:r>
        <w:tab/>
      </w:r>
      <w:r>
        <w:t xml:space="preserve">Creating a data dictionary from an existing data source</w:t>
      </w:r>
    </w:p>
    <w:p>
      <w:pPr>
        <w:pStyle w:val="FirstParagraph"/>
      </w:pPr>
      <w:r>
        <w:t xml:space="preserve">Not all research study data will be gathered through original data collection methods. You may be capturing supplemental external data sources from organizations like school districts or state departments of education. If at all possible, start gathering information about your external data sources early on, during the documentation phase, and begin adding that information into your project data dictionary. Starting this process early will help you prepare for future data capture and cleaning processes.</w:t>
      </w:r>
    </w:p>
    <w:p>
      <w:pPr>
        <w:numPr>
          <w:ilvl w:val="0"/>
          <w:numId w:val="1102"/>
        </w:numPr>
        <w:pStyle w:val="Compact"/>
      </w:pPr>
      <w:r>
        <w:t xml:space="preserve">If the data source is public, you may be able to easily find codebooks or data dictionaries for the data source. If not, download a sample of the data to learn what variables exist in the source and how they are formatted.</w:t>
      </w:r>
    </w:p>
    <w:p>
      <w:pPr>
        <w:numPr>
          <w:ilvl w:val="0"/>
          <w:numId w:val="1102"/>
        </w:numPr>
        <w:pStyle w:val="Compact"/>
      </w:pPr>
      <w:r>
        <w:t xml:space="preserve">If the data source is non-public, request documentation ahead of time from your partner (see Section</w:t>
      </w:r>
      <w:r>
        <w:t xml:space="preserve"> </w:t>
      </w:r>
      <w:r>
        <w:t xml:space="preserve">12.3</w:t>
      </w:r>
      <w:r>
        <w:t xml:space="preserve">).</w:t>
      </w:r>
    </w:p>
    <w:p>
      <w:pPr>
        <w:pStyle w:val="FirstParagraph"/>
      </w:pPr>
      <w:r>
        <w:t xml:space="preserve">However, it is possible that you may not be able to access this information until you acquire the actual data during the data capture phase. If documentation is provided along with the data, begin reviewing the data to ensure that the documentation matches what you see in the data. Integrate that information into your project data dictionary.</w:t>
      </w:r>
    </w:p>
    <w:p>
      <w:pPr>
        <w:pStyle w:val="BodyText"/>
      </w:pPr>
      <w:r>
        <w:t xml:space="preserve">If documentation is not provided it is important to review the data and begin collecting questions that will allow you to build your data dictionary.</w:t>
      </w:r>
    </w:p>
    <w:p>
      <w:pPr>
        <w:numPr>
          <w:ilvl w:val="0"/>
          <w:numId w:val="1103"/>
        </w:numPr>
        <w:pStyle w:val="Compact"/>
      </w:pPr>
      <w:r>
        <w:t xml:space="preserve">What do these variables represent?</w:t>
      </w:r>
    </w:p>
    <w:p>
      <w:pPr>
        <w:numPr>
          <w:ilvl w:val="1"/>
          <w:numId w:val="1104"/>
        </w:numPr>
        <w:pStyle w:val="Compact"/>
      </w:pPr>
      <w:r>
        <w:t xml:space="preserve">What was the wording of these items?</w:t>
      </w:r>
    </w:p>
    <w:p>
      <w:pPr>
        <w:numPr>
          <w:ilvl w:val="0"/>
          <w:numId w:val="1103"/>
        </w:numPr>
        <w:pStyle w:val="Compact"/>
      </w:pPr>
      <w:r>
        <w:t xml:space="preserve">Who received the items?</w:t>
      </w:r>
    </w:p>
    <w:p>
      <w:pPr>
        <w:numPr>
          <w:ilvl w:val="0"/>
          <w:numId w:val="1103"/>
        </w:numPr>
        <w:pStyle w:val="Compact"/>
      </w:pPr>
      <w:r>
        <w:t xml:space="preserve">What do these values represent?</w:t>
      </w:r>
    </w:p>
    <w:p>
      <w:pPr>
        <w:numPr>
          <w:ilvl w:val="1"/>
          <w:numId w:val="1105"/>
        </w:numPr>
        <w:pStyle w:val="Compact"/>
      </w:pPr>
      <w:r>
        <w:t xml:space="preserve">Am I seeing the full range of values/categorical options for each item? Or was the range larger than what I am seeing?</w:t>
      </w:r>
    </w:p>
    <w:p>
      <w:pPr>
        <w:numPr>
          <w:ilvl w:val="1"/>
          <w:numId w:val="1105"/>
        </w:numPr>
        <w:pStyle w:val="Compact"/>
      </w:pPr>
      <w:r>
        <w:t xml:space="preserve">Do I have values in my data that don’t make sense for an item (e.g., a 999 or 0 in an age variable)?</w:t>
      </w:r>
    </w:p>
    <w:p>
      <w:pPr>
        <w:numPr>
          <w:ilvl w:val="0"/>
          <w:numId w:val="1103"/>
        </w:numPr>
        <w:pStyle w:val="Compact"/>
      </w:pPr>
      <w:r>
        <w:t xml:space="preserve">What data types are the items currently? What types should they be?</w:t>
      </w:r>
    </w:p>
    <w:p>
      <w:pPr>
        <w:pStyle w:val="FirstParagraph"/>
      </w:pPr>
      <w:r>
        <w:t xml:space="preserve">In most situations these questions will not be easily answered without documentation and may require further detective work.</w:t>
      </w:r>
    </w:p>
    <w:p>
      <w:pPr>
        <w:numPr>
          <w:ilvl w:val="0"/>
          <w:numId w:val="1106"/>
        </w:numPr>
        <w:pStyle w:val="Compact"/>
      </w:pPr>
      <w:r>
        <w:t xml:space="preserve">Contact the person who originally collected the data to learn more about the instrument or data collection process.</w:t>
      </w:r>
    </w:p>
    <w:p>
      <w:pPr>
        <w:numPr>
          <w:ilvl w:val="0"/>
          <w:numId w:val="1106"/>
        </w:numPr>
        <w:pStyle w:val="Compact"/>
      </w:pPr>
      <w:r>
        <w:t xml:space="preserve">Contact the person who cleaned the data (if cleaned) to see what transformations they completed on the raw data.</w:t>
      </w:r>
      <w:r>
        <w:br/>
      </w:r>
    </w:p>
    <w:p>
      <w:pPr>
        <w:numPr>
          <w:ilvl w:val="0"/>
          <w:numId w:val="1106"/>
        </w:numPr>
        <w:pStyle w:val="Compact"/>
      </w:pPr>
      <w:r>
        <w:t xml:space="preserve">If applicable, request access to the original instruments to review exact question wording, item response options, skip patterns, etc.</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61"/>
    <w:bookmarkStart w:id="364" w:name="time-well-spent"/>
    <w:p>
      <w:pPr>
        <w:pStyle w:val="Heading4"/>
      </w:pPr>
      <w:r>
        <w:rPr>
          <w:rStyle w:val="SectionNumber"/>
        </w:rPr>
        <w:t xml:space="preserve">8.4.1.3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62"/>
            </w:r>
          </w:p>
        </w:tc>
      </w:tr>
    </w:tbl>
    <w:bookmarkEnd w:id="364"/>
    <w:bookmarkEnd w:id="365"/>
    <w:bookmarkStart w:id="376" w:name="codebook"/>
    <w:p>
      <w:pPr>
        <w:pStyle w:val="Heading3"/>
      </w:pPr>
      <w:r>
        <w:rPr>
          <w:rStyle w:val="SectionNumber"/>
        </w:rPr>
        <w:t xml:space="preserve">8.4.2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260135"/>
            <wp:effectExtent b="0" l="0" r="0" t="0"/>
            <wp:docPr descr="Figure 8.20: Codebook content that overlaps and is unique to a data dictionary" title="" id="367" name="Picture"/>
            <a:graphic>
              <a:graphicData uri="http://schemas.openxmlformats.org/drawingml/2006/picture">
                <pic:pic>
                  <pic:nvPicPr>
                    <pic:cNvPr descr="img/codebook.PNG" id="368" name="Picture"/>
                    <pic:cNvPicPr>
                      <a:picLocks noChangeArrowheads="1" noChangeAspect="1"/>
                    </pic:cNvPicPr>
                  </pic:nvPicPr>
                  <pic:blipFill>
                    <a:blip r:embed="rId366"/>
                    <a:stretch>
                      <a:fillRect/>
                    </a:stretch>
                  </pic:blipFill>
                  <pic:spPr bwMode="auto">
                    <a:xfrm>
                      <a:off x="0" y="0"/>
                      <a:ext cx="5334000" cy="1260135"/>
                    </a:xfrm>
                    <a:prstGeom prst="rect">
                      <a:avLst/>
                    </a:prstGeom>
                    <a:noFill/>
                    <a:ln w="9525">
                      <a:noFill/>
                      <a:headEnd/>
                      <a:tailEnd/>
                    </a:ln>
                  </pic:spPr>
                </pic:pic>
              </a:graphicData>
            </a:graphic>
          </wp:inline>
        </w:drawing>
      </w:r>
    </w:p>
    <w:p>
      <w:pPr>
        <w:pStyle w:val="ImageCaption"/>
      </w:pPr>
      <w:r>
        <w:t xml:space="preserve">Figure 8.20: Codebook content that overlaps and is unique to a data dictionary</w:t>
      </w:r>
    </w:p>
    <w:p>
      <w:pPr>
        <w:pStyle w:val="BodyText"/>
      </w:pPr>
      <w:r>
        <w:t xml:space="preserve">Figure</w:t>
      </w:r>
      <w:r>
        <w:t xml:space="preserve"> </w:t>
      </w:r>
      <w:r>
        <w:t xml:space="preserve">8.21</w:t>
      </w:r>
      <w:r>
        <w:t xml:space="preserve"> </w:t>
      </w:r>
      <w:r>
        <w:t xml:space="preserve">is an example codebook from the United States Department of Health and Human Services</w:t>
      </w:r>
      <w:r>
        <w:t xml:space="preserve"> </w:t>
      </w:r>
      <w:r>
        <w:t xml:space="preserve">(</w:t>
      </w:r>
      <w:hyperlink w:anchor="X3df9d6f9d14e55876f7a5471a823d557014026a">
        <w:r>
          <w:rPr>
            <w:rStyle w:val="Hyperlink"/>
          </w:rPr>
          <w:t xml:space="preserve">2022</w:t>
        </w:r>
      </w:hyperlink>
      <w:r>
        <w:t xml:space="preserve">)</w:t>
      </w:r>
      <w:r>
        <w:t xml:space="preserve">.</w:t>
      </w:r>
    </w:p>
    <w:p>
      <w:pPr>
        <w:pStyle w:val="CaptionedFigure"/>
      </w:pPr>
      <w:r>
        <w:drawing>
          <wp:inline>
            <wp:extent cx="4968453" cy="5492794"/>
            <wp:effectExtent b="0" l="0" r="0" t="0"/>
            <wp:docPr descr="Figure 8.21: Example codebook from the SCOPE Coach Survey" title="" id="370" name="Picture"/>
            <a:graphic>
              <a:graphicData uri="http://schemas.openxmlformats.org/drawingml/2006/picture">
                <pic:pic>
                  <pic:nvPicPr>
                    <pic:cNvPr descr="img/codebook2.PNG" id="371" name="Picture"/>
                    <pic:cNvPicPr>
                      <a:picLocks noChangeArrowheads="1" noChangeAspect="1"/>
                    </pic:cNvPicPr>
                  </pic:nvPicPr>
                  <pic:blipFill>
                    <a:blip r:embed="rId369"/>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8.21: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72"/>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74"/>
            </w:r>
          </w:p>
        </w:tc>
      </w:tr>
    </w:tbl>
    <w:bookmarkEnd w:id="376"/>
    <w:bookmarkEnd w:id="377"/>
    <w:bookmarkStart w:id="398" w:name="metadata"/>
    <w:p>
      <w:pPr>
        <w:pStyle w:val="Heading2"/>
      </w:pPr>
      <w:r>
        <w:rPr>
          <w:rStyle w:val="SectionNumber"/>
        </w:rPr>
        <w:t xml:space="preserve">8.5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wilkinson_fair_2016">
        <w:r>
          <w:rPr>
            <w:rStyle w:val="Hyperlink"/>
          </w:rPr>
          <w:t xml:space="preserve">Wilkinson et al. 2016</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metadata_2023">
        <w:r>
          <w:rPr>
            <w:rStyle w:val="Hyperlink"/>
          </w:rPr>
          <w:t xml:space="preserve">UK Data Service 2023c</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The information from this form will become your metadata. Figure</w:t>
      </w:r>
      <w:r>
        <w:t xml:space="preserve"> </w:t>
      </w:r>
      <w:r>
        <w:t xml:space="preserve">8.22</w:t>
      </w:r>
      <w:r>
        <w:t xml:space="preserve"> </w:t>
      </w:r>
      <w:r>
        <w:t xml:space="preserve">is an example of an intake form for the the Figshare repository (</w:t>
      </w:r>
      <w:hyperlink r:id="rId378">
        <w:r>
          <w:rPr>
            <w:rStyle w:val="Hyperlink"/>
          </w:rPr>
          <w:t xml:space="preserve">https://figshare.com/</w:t>
        </w:r>
      </w:hyperlink>
      <w:r>
        <w:t xml:space="preserve">).</w:t>
      </w:r>
    </w:p>
    <w:p>
      <w:pPr>
        <w:pStyle w:val="CaptionedFigure"/>
      </w:pPr>
      <w:r>
        <w:drawing>
          <wp:inline>
            <wp:extent cx="5334000" cy="7252297"/>
            <wp:effectExtent b="0" l="0" r="0" t="0"/>
            <wp:docPr descr="Figure 8.22: Example intake metadata form for Figshare repository, captured January 13, 2023" title="" id="380" name="Picture"/>
            <a:graphic>
              <a:graphicData uri="http://schemas.openxmlformats.org/drawingml/2006/picture">
                <pic:pic>
                  <pic:nvPicPr>
                    <pic:cNvPr descr="img/metadata4.PNG" id="381" name="Picture"/>
                    <pic:cNvPicPr>
                      <a:picLocks noChangeArrowheads="1" noChangeAspect="1"/>
                    </pic:cNvPicPr>
                  </pic:nvPicPr>
                  <pic:blipFill>
                    <a:blip r:embed="rId379"/>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8.22: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8.23</w:t>
      </w:r>
      <w:r>
        <w:t xml:space="preserve">.</w:t>
      </w:r>
    </w:p>
    <w:p>
      <w:pPr>
        <w:pStyle w:val="CaptionedFigure"/>
      </w:pPr>
      <w:r>
        <w:drawing>
          <wp:inline>
            <wp:extent cx="5334000" cy="3233017"/>
            <wp:effectExtent b="0" l="0" r="0" t="0"/>
            <wp:docPr descr="Figure 8.23: Common metadata elements" title="" id="383" name="Picture"/>
            <a:graphic>
              <a:graphicData uri="http://schemas.openxmlformats.org/drawingml/2006/picture">
                <pic:pic>
                  <pic:nvPicPr>
                    <pic:cNvPr descr="img/metadata.PNG" id="384" name="Picture"/>
                    <pic:cNvPicPr>
                      <a:picLocks noChangeArrowheads="1" noChangeAspect="1"/>
                    </pic:cNvPicPr>
                  </pic:nvPicPr>
                  <pic:blipFill>
                    <a:blip r:embed="rId382"/>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8.23: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nodate">
        <w:r>
          <w:rPr>
            <w:rStyle w:val="Hyperlink"/>
          </w:rPr>
          <w:t xml:space="preserve">LDbase n.d.</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8.24</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8.5.1</w:t>
      </w:r>
      <w:r>
        <w:t xml:space="preserve">) if we want as well.</w:t>
      </w:r>
    </w:p>
    <w:p>
      <w:pPr>
        <w:pStyle w:val="CaptionedFigure"/>
      </w:pPr>
      <w:r>
        <w:drawing>
          <wp:inline>
            <wp:extent cx="5334000" cy="2750769"/>
            <wp:effectExtent b="0" l="0" r="0" t="0"/>
            <wp:docPr descr="Figure 8.24: Example metadata displayed on an ICPSR Open project page" title="" id="386" name="Picture"/>
            <a:graphic>
              <a:graphicData uri="http://schemas.openxmlformats.org/drawingml/2006/picture">
                <pic:pic>
                  <pic:nvPicPr>
                    <pic:cNvPr descr="img/metadata_project.PNG" id="387" name="Picture"/>
                    <pic:cNvPicPr>
                      <a:picLocks noChangeArrowheads="1" noChangeAspect="1"/>
                    </pic:cNvPicPr>
                  </pic:nvPicPr>
                  <pic:blipFill>
                    <a:blip r:embed="rId385"/>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8.24: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9">
        <w:r>
          <w:rPr>
            <w:rStyle w:val="Hyperlink"/>
          </w:rPr>
          <w:t xml:space="preserve">Arslan 2019</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397" w:name="metastandards"/>
    <w:p>
      <w:pPr>
        <w:pStyle w:val="Heading3"/>
      </w:pPr>
      <w:r>
        <w:rPr>
          <w:rStyle w:val="SectionNumber"/>
        </w:rPr>
        <w:t xml:space="preserve">8.5.1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107"/>
        </w:numPr>
        <w:pStyle w:val="Compact"/>
      </w:pPr>
      <w:r>
        <w:t xml:space="preserve">Formats: What machine-readable format should metadata be in?</w:t>
      </w:r>
      <w:r>
        <w:br/>
      </w:r>
    </w:p>
    <w:p>
      <w:pPr>
        <w:numPr>
          <w:ilvl w:val="0"/>
          <w:numId w:val="1107"/>
        </w:numPr>
        <w:pStyle w:val="Compact"/>
      </w:pPr>
      <w:r>
        <w:t xml:space="preserve">Schema: What fields are recommended verses mandatory for project, dataset, and variable level metadata?</w:t>
      </w:r>
    </w:p>
    <w:p>
      <w:pPr>
        <w:numPr>
          <w:ilvl w:val="0"/>
          <w:numId w:val="1107"/>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2009c37f8a3691fc61520716d6c51727ddbeca2">
        <w:r>
          <w:rPr>
            <w:rStyle w:val="Hyperlink"/>
          </w:rPr>
          <w:t xml:space="preserve">Institute of Education Sciences n.d.</w:t>
        </w:r>
      </w:hyperlink>
      <w:r>
        <w:t xml:space="preserve">)</w:t>
      </w:r>
      <w:r>
        <w:t xml:space="preserve">.</w:t>
      </w:r>
    </w:p>
    <w:p>
      <w:pPr>
        <w:pStyle w:val="CaptionedFigure"/>
      </w:pPr>
      <w:r>
        <w:drawing>
          <wp:inline>
            <wp:extent cx="5334000" cy="3192834"/>
            <wp:effectExtent b="0" l="0" r="0" t="0"/>
            <wp:docPr descr="Figure 8.25: A sampling of field metadata standards" title="" id="389" name="Picture"/>
            <a:graphic>
              <a:graphicData uri="http://schemas.openxmlformats.org/drawingml/2006/picture">
                <pic:pic>
                  <pic:nvPicPr>
                    <pic:cNvPr descr="img/metadata_standards.PNG" id="390" name="Picture"/>
                    <pic:cNvPicPr>
                      <a:picLocks noChangeArrowheads="1" noChangeAspect="1"/>
                    </pic:cNvPicPr>
                  </pic:nvPicPr>
                  <pic:blipFill>
                    <a:blip r:embed="rId388"/>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8.25: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8.26</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8.26: A comparison of DDI Version 2 standards to Dublin Core standards" title="" id="392" name="Picture"/>
            <a:graphic>
              <a:graphicData uri="http://schemas.openxmlformats.org/drawingml/2006/picture">
                <pic:pic>
                  <pic:nvPicPr>
                    <pic:cNvPr descr="img/metadata_mapping.PNG" id="393" name="Picture"/>
                    <pic:cNvPicPr>
                      <a:picLocks noChangeArrowheads="1" noChangeAspect="1"/>
                    </pic:cNvPicPr>
                  </pic:nvPicPr>
                  <pic:blipFill>
                    <a:blip r:embed="rId391"/>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8.26: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8.27: Metadata comparison from an AERA Open project" title="" id="395" name="Picture"/>
            <a:graphic>
              <a:graphicData uri="http://schemas.openxmlformats.org/drawingml/2006/picture">
                <pic:pic>
                  <pic:nvPicPr>
                    <pic:cNvPr descr="img/standard_compare.PNG" id="396" name="Picture"/>
                    <pic:cNvPicPr>
                      <a:picLocks noChangeArrowheads="1" noChangeAspect="1"/>
                    </pic:cNvPicPr>
                  </pic:nvPicPr>
                  <pic:blipFill>
                    <a:blip r:embed="rId394"/>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8.27: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397"/>
    <w:bookmarkEnd w:id="398"/>
    <w:bookmarkStart w:id="399" w:name="wrapping-it-up"/>
    <w:p>
      <w:pPr>
        <w:pStyle w:val="Heading2"/>
      </w:pPr>
      <w:r>
        <w:rPr>
          <w:rStyle w:val="SectionNumber"/>
        </w:rPr>
        <w:t xml:space="preserve">8.6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399"/>
    <w:bookmarkEnd w:id="400"/>
    <w:bookmarkStart w:id="421" w:name="style"/>
    <w:p>
      <w:pPr>
        <w:pStyle w:val="Heading1"/>
      </w:pPr>
      <w:r>
        <w:rPr>
          <w:rStyle w:val="SectionNumber"/>
        </w:rPr>
        <w:t xml:space="preserve">9</w:t>
      </w:r>
      <w:r>
        <w:tab/>
      </w:r>
      <w:r>
        <w:t xml:space="preserve">Style guide</w:t>
      </w:r>
    </w:p>
    <w:p>
      <w:pPr>
        <w:pStyle w:val="CaptionedFigure"/>
      </w:pPr>
      <w:r>
        <w:drawing>
          <wp:inline>
            <wp:extent cx="5334000" cy="2967945"/>
            <wp:effectExtent b="0" l="0" r="0" t="0"/>
            <wp:docPr descr="Figure 9.1: Style guide in the research project life cycle" title="" id="402" name="Picture"/>
            <a:graphic>
              <a:graphicData uri="http://schemas.openxmlformats.org/drawingml/2006/picture">
                <pic:pic>
                  <pic:nvPicPr>
                    <pic:cNvPr descr="img/lifecycle_team_doc.PNG" id="403" name="Picture"/>
                    <pic:cNvPicPr>
                      <a:picLocks noChangeArrowheads="1" noChangeAspect="1"/>
                    </pic:cNvPicPr>
                  </pic:nvPicPr>
                  <pic:blipFill>
                    <a:blip r:embed="rId401"/>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9.1: Style guide in the research project life cycle</w:t>
      </w:r>
    </w:p>
    <w:p>
      <w:pPr>
        <w:pStyle w:val="BodyText"/>
      </w:pPr>
      <w:r>
        <w:t xml:space="preserve">A style guide provides general agreed upon rules for the formatting of information. As mentioned in Chapter</w:t>
      </w:r>
      <w:r>
        <w:t xml:space="preserve"> </w:t>
      </w:r>
      <w:r>
        <w:t xml:space="preserve">8</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108"/>
        </w:numPr>
        <w:pStyle w:val="Compact"/>
      </w:pPr>
      <w:r>
        <w:t xml:space="preserve">Creating interoperability: This allows data to easily be combined or compared across forms or time.</w:t>
      </w:r>
    </w:p>
    <w:p>
      <w:pPr>
        <w:numPr>
          <w:ilvl w:val="0"/>
          <w:numId w:val="1108"/>
        </w:numPr>
        <w:pStyle w:val="Compact"/>
      </w:pPr>
      <w:r>
        <w:t xml:space="preserve">Improving interpretation: Consistent and clear structure, naming, and coding allows your files and variables to be findable and understandable to both humans and computers.</w:t>
      </w:r>
    </w:p>
    <w:p>
      <w:pPr>
        <w:numPr>
          <w:ilvl w:val="0"/>
          <w:numId w:val="1108"/>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109"/>
        </w:numPr>
        <w:pStyle w:val="Compact"/>
      </w:pPr>
      <w:r>
        <w:t xml:space="preserve">Structuring directories</w:t>
      </w:r>
    </w:p>
    <w:p>
      <w:pPr>
        <w:numPr>
          <w:ilvl w:val="0"/>
          <w:numId w:val="1109"/>
        </w:numPr>
        <w:pStyle w:val="Compact"/>
      </w:pPr>
      <w:r>
        <w:t xml:space="preserve">Naming files</w:t>
      </w:r>
    </w:p>
    <w:p>
      <w:pPr>
        <w:numPr>
          <w:ilvl w:val="0"/>
          <w:numId w:val="1109"/>
        </w:numPr>
        <w:pStyle w:val="Compact"/>
      </w:pPr>
      <w:r>
        <w:t xml:space="preserve">Naming variables</w:t>
      </w:r>
    </w:p>
    <w:p>
      <w:pPr>
        <w:numPr>
          <w:ilvl w:val="0"/>
          <w:numId w:val="1109"/>
        </w:numPr>
        <w:pStyle w:val="Compact"/>
      </w:pPr>
      <w:r>
        <w:t xml:space="preserve">Assigning variable values</w:t>
      </w:r>
    </w:p>
    <w:p>
      <w:pPr>
        <w:numPr>
          <w:ilvl w:val="0"/>
          <w:numId w:val="1109"/>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404" w:name="general-good-practices"/>
    <w:p>
      <w:pPr>
        <w:pStyle w:val="Heading2"/>
      </w:pPr>
      <w:r>
        <w:rPr>
          <w:rStyle w:val="SectionNumber"/>
        </w:rPr>
        <w:t xml:space="preserve">9.1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110"/>
        </w:numPr>
        <w:pStyle w:val="Compact"/>
      </w:pPr>
      <w:r>
        <w:t xml:space="preserve">Avoid spaces.</w:t>
      </w:r>
    </w:p>
    <w:p>
      <w:pPr>
        <w:numPr>
          <w:ilvl w:val="1"/>
          <w:numId w:val="1111"/>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111"/>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112"/>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110"/>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113"/>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113"/>
        </w:numPr>
        <w:pStyle w:val="Compact"/>
      </w:pPr>
      <w:r>
        <w:t xml:space="preserve">Computers assign specific meaning to many of these special characters</w:t>
      </w:r>
    </w:p>
    <w:p>
      <w:pPr>
        <w:numPr>
          <w:ilvl w:val="0"/>
          <w:numId w:val="1110"/>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14"/>
        </w:numPr>
        <w:pStyle w:val="Compact"/>
      </w:pPr>
      <w:r>
        <w:t xml:space="preserve">Pascal case (ScaleSum)</w:t>
      </w:r>
    </w:p>
    <w:p>
      <w:pPr>
        <w:numPr>
          <w:ilvl w:val="1"/>
          <w:numId w:val="1114"/>
        </w:numPr>
        <w:pStyle w:val="Compact"/>
      </w:pPr>
      <w:r>
        <w:t xml:space="preserve">Snake case (scale_sum)</w:t>
      </w:r>
    </w:p>
    <w:p>
      <w:pPr>
        <w:numPr>
          <w:ilvl w:val="1"/>
          <w:numId w:val="1114"/>
        </w:numPr>
        <w:pStyle w:val="Compact"/>
      </w:pPr>
      <w:r>
        <w:t xml:space="preserve">Camel case (scaleSum)</w:t>
      </w:r>
    </w:p>
    <w:p>
      <w:pPr>
        <w:numPr>
          <w:ilvl w:val="1"/>
          <w:numId w:val="1114"/>
        </w:numPr>
        <w:pStyle w:val="Compact"/>
      </w:pPr>
      <w:r>
        <w:t xml:space="preserve">Kebab case (scale-sum)</w:t>
      </w:r>
    </w:p>
    <w:p>
      <w:pPr>
        <w:numPr>
          <w:ilvl w:val="1"/>
          <w:numId w:val="1114"/>
        </w:numPr>
        <w:pStyle w:val="Compact"/>
      </w:pPr>
      <w:r>
        <w:t xml:space="preserve">Train case (Scale-Sum)</w:t>
      </w:r>
    </w:p>
    <w:p>
      <w:pPr>
        <w:numPr>
          <w:ilvl w:val="0"/>
          <w:numId w:val="1110"/>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404"/>
    <w:bookmarkStart w:id="405" w:name="directory-structure"/>
    <w:p>
      <w:pPr>
        <w:pStyle w:val="Heading2"/>
      </w:pPr>
      <w:r>
        <w:rPr>
          <w:rStyle w:val="SectionNumber"/>
        </w:rPr>
        <w:t xml:space="preserve">9.2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15"/>
        </w:numPr>
        <w:pStyle w:val="Compact"/>
      </w:pPr>
      <w:r>
        <w:t xml:space="preserve">First, consider organizing your directory into a hierarchical folder structure to clearly delineate segments of your projects and improve searchability</w:t>
      </w:r>
    </w:p>
    <w:p>
      <w:pPr>
        <w:numPr>
          <w:ilvl w:val="1"/>
          <w:numId w:val="1116"/>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15"/>
        </w:numPr>
        <w:pStyle w:val="Compact"/>
      </w:pPr>
      <w:r>
        <w:t xml:space="preserve">When creating your folder structure, strike a balance between a deep and shallow structure</w:t>
      </w:r>
    </w:p>
    <w:p>
      <w:pPr>
        <w:numPr>
          <w:ilvl w:val="1"/>
          <w:numId w:val="1117"/>
        </w:numPr>
        <w:pStyle w:val="Compact"/>
      </w:pPr>
      <w:r>
        <w:t xml:space="preserve">Too shallow leads to too many files in one folder which is difficult to sort through</w:t>
      </w:r>
    </w:p>
    <w:p>
      <w:pPr>
        <w:numPr>
          <w:ilvl w:val="1"/>
          <w:numId w:val="1117"/>
        </w:numPr>
        <w:pStyle w:val="Compact"/>
      </w:pPr>
      <w:r>
        <w:t xml:space="preserve">Too deep leads to too many clicks to get to one file, plus file paths can max out with too many characters. A file path includes the full length of both folders and file names</w:t>
      </w:r>
    </w:p>
    <w:p>
      <w:pPr>
        <w:numPr>
          <w:ilvl w:val="2"/>
          <w:numId w:val="1118"/>
        </w:numPr>
        <w:pStyle w:val="Compact"/>
      </w:pPr>
      <w:r>
        <w:t xml:space="preserve">An example file path with 69 characters</w:t>
      </w:r>
      <w:r>
        <w:t xml:space="preserve"> </w:t>
      </w:r>
      <w:r>
        <w:rPr>
          <w:rStyle w:val="VerbatimChar"/>
        </w:rPr>
        <w:t xml:space="preserve">W:\team\projecta\data\wave1\student\survey\projecta-w1-stu-svy-raw.csv</w:t>
      </w:r>
    </w:p>
    <w:p>
      <w:pPr>
        <w:numPr>
          <w:ilvl w:val="1"/>
          <w:numId w:val="1117"/>
        </w:numPr>
        <w:pStyle w:val="Compact"/>
      </w:pPr>
      <w:r>
        <w:t xml:space="preserve">Examples of file path limits:</w:t>
      </w:r>
    </w:p>
    <w:p>
      <w:pPr>
        <w:numPr>
          <w:ilvl w:val="2"/>
          <w:numId w:val="1119"/>
        </w:numPr>
        <w:pStyle w:val="Compact"/>
      </w:pPr>
      <w:r>
        <w:t xml:space="preserve">SharePoint/OneDrive path limit is 400 characters</w:t>
      </w:r>
      <w:r>
        <w:t xml:space="preserve"> </w:t>
      </w:r>
      <w:r>
        <w:t xml:space="preserve">(</w:t>
      </w:r>
      <w:hyperlink w:anchor="ref-microsoft_restrictions_nodate">
        <w:r>
          <w:rPr>
            <w:rStyle w:val="Hyperlink"/>
          </w:rPr>
          <w:t xml:space="preserve">Microsoft n.d.</w:t>
        </w:r>
      </w:hyperlink>
      <w:r>
        <w:t xml:space="preserve">)</w:t>
      </w:r>
    </w:p>
    <w:p>
      <w:pPr>
        <w:numPr>
          <w:ilvl w:val="2"/>
          <w:numId w:val="1119"/>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15"/>
        </w:numPr>
        <w:pStyle w:val="Compact"/>
      </w:pPr>
      <w:r>
        <w:t xml:space="preserve">Create folders that are specific enough that you can limit access</w:t>
      </w:r>
    </w:p>
    <w:p>
      <w:pPr>
        <w:numPr>
          <w:ilvl w:val="1"/>
          <w:numId w:val="1120"/>
        </w:numPr>
        <w:pStyle w:val="Compact"/>
      </w:pPr>
      <w:r>
        <w:t xml:space="preserve">For example you will want to limit user access to folders that hold Personally Identifiable Information (PII)</w:t>
      </w:r>
    </w:p>
    <w:p>
      <w:pPr>
        <w:numPr>
          <w:ilvl w:val="1"/>
          <w:numId w:val="1120"/>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15"/>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21"/>
        </w:numPr>
        <w:pStyle w:val="Compact"/>
      </w:pPr>
      <w:r>
        <w:t xml:space="preserve">Consider setting a character limit on folder names (again to reduce problems with hitting path character limits)</w:t>
      </w:r>
    </w:p>
    <w:p>
      <w:pPr>
        <w:numPr>
          <w:ilvl w:val="0"/>
          <w:numId w:val="1121"/>
        </w:numPr>
        <w:pStyle w:val="Compact"/>
      </w:pPr>
      <w:r>
        <w:t xml:space="preserve">Make your folder names meaningful and easy to interpret</w:t>
      </w:r>
    </w:p>
    <w:p>
      <w:pPr>
        <w:numPr>
          <w:ilvl w:val="0"/>
          <w:numId w:val="1121"/>
        </w:numPr>
        <w:pStyle w:val="Compact"/>
      </w:pPr>
      <w:r>
        <w:t xml:space="preserve">Never use spaces in your folder names</w:t>
      </w:r>
    </w:p>
    <w:p>
      <w:pPr>
        <w:numPr>
          <w:ilvl w:val="1"/>
          <w:numId w:val="1122"/>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21"/>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21"/>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all data "archive" folders to document changes between file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¦--project-mgmt                     </w:t>
      </w:r>
      <w:r>
        <w:br/>
      </w:r>
      <w:r>
        <w:rPr>
          <w:rStyle w:val="VerbatimChar"/>
        </w:rPr>
        <w:t xml:space="preserve">7   ¦   °--cohort-1                     </w:t>
      </w:r>
      <w:r>
        <w:br/>
      </w:r>
      <w:r>
        <w:rPr>
          <w:rStyle w:val="VerbatimChar"/>
        </w:rPr>
        <w:t xml:space="preserve">8   ¦       °--scheduling-materials     </w:t>
      </w:r>
      <w:r>
        <w:br/>
      </w:r>
      <w:r>
        <w:rPr>
          <w:rStyle w:val="VerbatimChar"/>
        </w:rPr>
        <w:t xml:space="preserve">9   ¦           °--archive              </w:t>
      </w:r>
      <w:r>
        <w:br/>
      </w:r>
      <w:r>
        <w:rPr>
          <w:rStyle w:val="VerbatimChar"/>
        </w:rPr>
        <w:t xml:space="preserve">10  ¦--documentation                    </w:t>
      </w:r>
      <w:r>
        <w:br/>
      </w:r>
      <w:r>
        <w:rPr>
          <w:rStyle w:val="VerbatimChar"/>
        </w:rPr>
        <w:t xml:space="preserve">11  ¦   ¦--sops                         </w:t>
      </w:r>
      <w:r>
        <w:br/>
      </w:r>
      <w:r>
        <w:rPr>
          <w:rStyle w:val="VerbatimChar"/>
        </w:rPr>
        <w:t xml:space="preserve">12  ¦   ¦   °--archive                  </w:t>
      </w:r>
      <w:r>
        <w:br/>
      </w:r>
      <w:r>
        <w:rPr>
          <w:rStyle w:val="VerbatimChar"/>
        </w:rPr>
        <w:t xml:space="preserve">13  ¦   °--data-dictionaries            </w:t>
      </w:r>
      <w:r>
        <w:br/>
      </w:r>
      <w:r>
        <w:rPr>
          <w:rStyle w:val="VerbatimChar"/>
        </w:rPr>
        <w:t xml:space="preserve">14  ¦       °--archive                  </w:t>
      </w:r>
      <w:r>
        <w:br/>
      </w:r>
      <w:r>
        <w:rPr>
          <w:rStyle w:val="VerbatimChar"/>
        </w:rPr>
        <w:t xml:space="preserve">15  ¦--data                             </w:t>
      </w:r>
      <w:r>
        <w:br/>
      </w:r>
      <w:r>
        <w:rPr>
          <w:rStyle w:val="VerbatimChar"/>
        </w:rPr>
        <w:t xml:space="preserve">16  ¦   °--cohort-1                     </w:t>
      </w:r>
      <w:r>
        <w:br/>
      </w:r>
      <w:r>
        <w:rPr>
          <w:rStyle w:val="VerbatimChar"/>
        </w:rPr>
        <w:t xml:space="preserve">17  ¦       °--student                  </w:t>
      </w:r>
      <w:r>
        <w:br/>
      </w:r>
      <w:r>
        <w:rPr>
          <w:rStyle w:val="VerbatimChar"/>
        </w:rPr>
        <w:t xml:space="preserve">18  ¦           °--survey               </w:t>
      </w:r>
      <w:r>
        <w:br/>
      </w:r>
      <w:r>
        <w:rPr>
          <w:rStyle w:val="VerbatimChar"/>
        </w:rPr>
        <w:t xml:space="preserve">19  ¦               °--archive          </w:t>
      </w:r>
      <w:r>
        <w:br/>
      </w:r>
      <w:r>
        <w:rPr>
          <w:rStyle w:val="VerbatimChar"/>
        </w:rPr>
        <w:t xml:space="preserve">20  ¦                   °--changelog.txt</w:t>
      </w:r>
      <w:r>
        <w:br/>
      </w:r>
      <w:r>
        <w:rPr>
          <w:rStyle w:val="VerbatimChar"/>
        </w:rPr>
        <w:t xml:space="preserve">21  °--tracking                         </w:t>
      </w:r>
      <w:r>
        <w:br/>
      </w:r>
      <w:r>
        <w:rPr>
          <w:rStyle w:val="VerbatimChar"/>
        </w:rPr>
        <w:t xml:space="preserve">22      °--cohort-1                     </w:t>
      </w:r>
      <w:r>
        <w:br/>
      </w:r>
      <w:r>
        <w:rPr>
          <w:rStyle w:val="VerbatimChar"/>
        </w:rPr>
        <w:t xml:space="preserve">23          ¦--participant-database     </w:t>
      </w:r>
      <w:r>
        <w:br/>
      </w:r>
      <w:r>
        <w:rPr>
          <w:rStyle w:val="VerbatimChar"/>
        </w:rPr>
        <w:t xml:space="preserve">24          ¦   °--archive              </w:t>
      </w:r>
      <w:r>
        <w:br/>
      </w:r>
      <w:r>
        <w:rPr>
          <w:rStyle w:val="VerbatimChar"/>
        </w:rPr>
        <w:t xml:space="preserve">25          °--parent-consents          </w:t>
      </w:r>
    </w:p>
    <w:bookmarkEnd w:id="405"/>
    <w:bookmarkStart w:id="409" w:name="file-naming"/>
    <w:p>
      <w:pPr>
        <w:pStyle w:val="Heading2"/>
      </w:pPr>
      <w:r>
        <w:rPr>
          <w:rStyle w:val="SectionNumber"/>
        </w:rPr>
        <w:t xml:space="preserve">9.3</w:t>
      </w:r>
      <w:r>
        <w:tab/>
      </w:r>
      <w:r>
        <w:t xml:space="preserve">File naming</w:t>
      </w:r>
    </w:p>
    <w:p>
      <w:pPr>
        <w:pStyle w:val="CaptionedFigure"/>
      </w:pPr>
      <w:r>
        <w:drawing>
          <wp:inline>
            <wp:extent cx="3040380" cy="5052060"/>
            <wp:effectExtent b="0" l="0" r="0" t="0"/>
            <wp:docPr descr="Figure 9.2: xkcd comic on naming files" title="" id="407" name="Picture"/>
            <a:graphic>
              <a:graphicData uri="http://schemas.openxmlformats.org/drawingml/2006/picture">
                <pic:pic>
                  <pic:nvPicPr>
                    <pic:cNvPr descr="img/xkcd.PNG" id="408" name="Picture"/>
                    <pic:cNvPicPr>
                      <a:picLocks noChangeArrowheads="1" noChangeAspect="1"/>
                    </pic:cNvPicPr>
                  </pic:nvPicPr>
                  <pic:blipFill>
                    <a:blip r:embed="rId406"/>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9.2: xkcd comic on naming files</w:t>
      </w:r>
    </w:p>
    <w:p>
      <w:pPr>
        <w:pStyle w:val="BodyText"/>
      </w:pPr>
      <w:r>
        <w:t xml:space="preserve">As</w:t>
      </w:r>
      <w:r>
        <w:t xml:space="preserve"> </w:t>
      </w:r>
      <w:r>
        <w:t xml:space="preserve">xkcd (</w:t>
      </w:r>
      <w:hyperlink w:anchor="ref-xkcd_documents_nodate">
        <w:r>
          <w:rPr>
            <w:rStyle w:val="Hyperlink"/>
          </w:rPr>
          <w:t xml:space="preserve">n.d.</w:t>
        </w:r>
      </w:hyperlink>
      <w:r>
        <w:t xml:space="preserve">)</w:t>
      </w:r>
      <w:r>
        <w:t xml:space="preserve"> </w:t>
      </w:r>
      <w:r>
        <w:t xml:space="preserve">so aptly points out in Figure</w:t>
      </w:r>
      <w:r>
        <w:t xml:space="preserve"> </w:t>
      </w:r>
      <w:r>
        <w:t xml:space="preserve">9.2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23"/>
        </w:numPr>
        <w:pStyle w:val="Compact"/>
      </w:pPr>
      <w:r>
        <w:t xml:space="preserve">What are these documents?</w:t>
      </w:r>
    </w:p>
    <w:p>
      <w:pPr>
        <w:numPr>
          <w:ilvl w:val="0"/>
          <w:numId w:val="1123"/>
        </w:numPr>
        <w:pStyle w:val="Compact"/>
      </w:pPr>
      <w:r>
        <w:t xml:space="preserve">When were these documents created?</w:t>
      </w:r>
    </w:p>
    <w:p>
      <w:pPr>
        <w:numPr>
          <w:ilvl w:val="0"/>
          <w:numId w:val="1123"/>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24"/>
        </w:numPr>
        <w:pStyle w:val="Compact"/>
      </w:pPr>
      <w:r>
        <w:t xml:space="preserve">Make names descriptive (a user should be able to understand the contents of the file without opening it)</w:t>
      </w:r>
    </w:p>
    <w:p>
      <w:pPr>
        <w:numPr>
          <w:ilvl w:val="0"/>
          <w:numId w:val="1124"/>
        </w:numPr>
        <w:pStyle w:val="Compact"/>
      </w:pPr>
      <w:r>
        <w:t xml:space="preserve">No PII should be used in a file name (e.g., participant name)</w:t>
      </w:r>
    </w:p>
    <w:p>
      <w:pPr>
        <w:numPr>
          <w:ilvl w:val="0"/>
          <w:numId w:val="1124"/>
        </w:numPr>
        <w:pStyle w:val="Compact"/>
      </w:pPr>
      <w:r>
        <w:t xml:space="preserve">Never use spaces between words</w:t>
      </w:r>
    </w:p>
    <w:p>
      <w:pPr>
        <w:numPr>
          <w:ilvl w:val="1"/>
          <w:numId w:val="1125"/>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24"/>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24"/>
        </w:numPr>
        <w:pStyle w:val="Compact"/>
      </w:pPr>
      <w:r>
        <w:t xml:space="preserve">Be consistent with delimiters and capitalization. Follow an existing naming convention.</w:t>
      </w:r>
    </w:p>
    <w:p>
      <w:pPr>
        <w:numPr>
          <w:ilvl w:val="0"/>
          <w:numId w:val="1124"/>
        </w:numPr>
        <w:pStyle w:val="Compact"/>
      </w:pPr>
      <w:r>
        <w:t xml:space="preserve">Consider limiting the number of allowable characters to prevent hitting your path limit (as mentioned above)</w:t>
      </w:r>
    </w:p>
    <w:p>
      <w:pPr>
        <w:numPr>
          <w:ilvl w:val="0"/>
          <w:numId w:val="1124"/>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26"/>
        </w:numPr>
        <w:pStyle w:val="Compact"/>
      </w:pPr>
      <w:r>
        <w:rPr>
          <w:iCs/>
          <w:i/>
        </w:rPr>
        <w:t xml:space="preserve">YYYY-MM-DD</w:t>
      </w:r>
      <w:r>
        <w:t xml:space="preserve"> </w:t>
      </w:r>
      <w:r>
        <w:t xml:space="preserve">or</w:t>
      </w:r>
      <w:r>
        <w:t xml:space="preserve"> </w:t>
      </w:r>
      <w:r>
        <w:rPr>
          <w:iCs/>
          <w:i/>
        </w:rPr>
        <w:t xml:space="preserve">YYYYMMDD</w:t>
      </w:r>
    </w:p>
    <w:p>
      <w:pPr>
        <w:numPr>
          <w:ilvl w:val="1"/>
          <w:numId w:val="1126"/>
        </w:numPr>
        <w:pStyle w:val="Compact"/>
      </w:pPr>
      <w:r>
        <w:t xml:space="preserve">While the first way adds more characters to your variable names, it also may be clearer for users to interpret. Either of these date formats will be sortable.</w:t>
      </w:r>
    </w:p>
    <w:p>
      <w:pPr>
        <w:numPr>
          <w:ilvl w:val="0"/>
          <w:numId w:val="1124"/>
        </w:numPr>
        <w:pStyle w:val="Compact"/>
      </w:pPr>
      <w:r>
        <w:t xml:space="preserve">When versioning your files, pick a format and add it to your style guide</w:t>
      </w:r>
    </w:p>
    <w:p>
      <w:pPr>
        <w:numPr>
          <w:ilvl w:val="1"/>
          <w:numId w:val="1127"/>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27"/>
        </w:numPr>
        <w:pStyle w:val="Compact"/>
      </w:pPr>
      <w:r>
        <w:t xml:space="preserve">As mentioned in Section</w:t>
      </w:r>
      <w:r>
        <w:t xml:space="preserve"> </w:t>
      </w:r>
      <w:r>
        <w:t xml:space="preserve">8.3.2</w:t>
      </w:r>
      <w:r>
        <w:t xml:space="preserve">, it is possible to version programatically using tools like Git and GitHub. However, these tools are not always practical for education research, and the tools that are used in the field (e.g., SharePoint) often don’t have a way of documenting differences between versions. A more practical means of versioning, at least major file changes, may be to manually version files and track changes in a changelog.</w:t>
      </w:r>
    </w:p>
    <w:p>
      <w:pPr>
        <w:numPr>
          <w:ilvl w:val="0"/>
          <w:numId w:val="1124"/>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24"/>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28"/>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24"/>
        </w:numPr>
        <w:pStyle w:val="Compact"/>
      </w:pPr>
      <w:r>
        <w:t xml:space="preserve">Keep redundant metadata in the file name</w:t>
      </w:r>
    </w:p>
    <w:p>
      <w:pPr>
        <w:numPr>
          <w:ilvl w:val="1"/>
          <w:numId w:val="1129"/>
        </w:numPr>
        <w:pStyle w:val="Compact"/>
      </w:pPr>
      <w:r>
        <w:t xml:space="preserve">This reduces confusion if you ever move a file to a different folder or send a file to a collaborator. It also makes your files searchable.</w:t>
      </w:r>
    </w:p>
    <w:p>
      <w:pPr>
        <w:numPr>
          <w:ilvl w:val="1"/>
          <w:numId w:val="1129"/>
        </w:numPr>
        <w:pStyle w:val="Compact"/>
      </w:pPr>
      <w:r>
        <w:t xml:space="preserve">For example, always put the data collection wave in a file name, even if the file is currently housed in a specific wave folder, always put the project name in the file name, even if the file is currently housed in a project folder, or always put the word</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in the file name, even if the file is housed in a</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folder.</w:t>
      </w:r>
    </w:p>
    <w:p>
      <w:pPr>
        <w:numPr>
          <w:ilvl w:val="0"/>
          <w:numId w:val="1124"/>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40 characters</w:t>
      </w:r>
      <w:r>
        <w:br/>
      </w:r>
      <w:r>
        <w:rPr>
          <w:rStyle w:val="VerbatimChar"/>
        </w:rPr>
        <w:t xml:space="preserve">6. Use the following metadata file naming order:</w:t>
      </w:r>
      <w:r>
        <w:br/>
      </w:r>
      <w:r>
        <w:rPr>
          <w:rStyle w:val="VerbatimChar"/>
        </w:rPr>
        <w:t xml:space="preserve">  - Order of use (if relevant –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Instrument</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me_w1_stu_svy_raw_2022-11-03.csv</w:t>
      </w:r>
      <w:r>
        <w:br/>
      </w:r>
      <w:r>
        <w:rPr>
          <w:rStyle w:val="VerbatimChar"/>
        </w:rPr>
        <w:t xml:space="preserve">me_w1_stu_svy_cleaning_syntax_2023-01-22_v01.R</w:t>
      </w:r>
      <w:r>
        <w:br/>
      </w:r>
      <w:r>
        <w:rPr>
          <w:rStyle w:val="VerbatimChar"/>
        </w:rPr>
        <w:t xml:space="preserve">me_w1_stu_svy_cleaning_syntax_2023-01-22_v02.R</w:t>
      </w:r>
    </w:p>
    <w:bookmarkEnd w:id="409"/>
    <w:bookmarkStart w:id="414" w:name="style-varname"/>
    <w:p>
      <w:pPr>
        <w:pStyle w:val="Heading2"/>
      </w:pPr>
      <w:r>
        <w:rPr>
          <w:rStyle w:val="SectionNumber"/>
        </w:rPr>
        <w:t xml:space="preserve">9.4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30"/>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30"/>
        </w:numPr>
        <w:pStyle w:val="Compact"/>
      </w:pPr>
      <w:r>
        <w:t xml:space="preserve">Set a character limit</w:t>
      </w:r>
    </w:p>
    <w:p>
      <w:pPr>
        <w:numPr>
          <w:ilvl w:val="1"/>
          <w:numId w:val="1131"/>
        </w:numPr>
        <w:pStyle w:val="Compact"/>
      </w:pPr>
      <w:r>
        <w:t xml:space="preserve">Most statistical programs have a limit on variable name characters</w:t>
      </w:r>
    </w:p>
    <w:p>
      <w:pPr>
        <w:numPr>
          <w:ilvl w:val="2"/>
          <w:numId w:val="1132"/>
        </w:numPr>
        <w:pStyle w:val="Compact"/>
      </w:pPr>
      <w:r>
        <w:t xml:space="preserve">SPSS is 64</w:t>
      </w:r>
    </w:p>
    <w:p>
      <w:pPr>
        <w:numPr>
          <w:ilvl w:val="2"/>
          <w:numId w:val="1132"/>
        </w:numPr>
        <w:pStyle w:val="Compact"/>
      </w:pPr>
      <w:r>
        <w:t xml:space="preserve">Stata is 32</w:t>
      </w:r>
    </w:p>
    <w:p>
      <w:pPr>
        <w:numPr>
          <w:ilvl w:val="2"/>
          <w:numId w:val="1132"/>
        </w:numPr>
        <w:pStyle w:val="Compact"/>
      </w:pPr>
      <w:r>
        <w:t xml:space="preserve">SAS is 32</w:t>
      </w:r>
    </w:p>
    <w:p>
      <w:pPr>
        <w:numPr>
          <w:ilvl w:val="2"/>
          <w:numId w:val="1132"/>
        </w:numPr>
        <w:pStyle w:val="Compact"/>
      </w:pPr>
      <w:r>
        <w:t xml:space="preserve">Mplus is 8</w:t>
      </w:r>
    </w:p>
    <w:p>
      <w:pPr>
        <w:numPr>
          <w:ilvl w:val="2"/>
          <w:numId w:val="1132"/>
        </w:numPr>
        <w:pStyle w:val="Compact"/>
      </w:pPr>
      <w:r>
        <w:t xml:space="preserve">R is 10,000</w:t>
      </w:r>
    </w:p>
    <w:p>
      <w:pPr>
        <w:numPr>
          <w:ilvl w:val="1"/>
          <w:numId w:val="1131"/>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30"/>
        </w:numPr>
        <w:pStyle w:val="Compact"/>
      </w:pPr>
      <w:r>
        <w:t xml:space="preserve">Use the same variable name across time in a project</w:t>
      </w:r>
    </w:p>
    <w:p>
      <w:pPr>
        <w:numPr>
          <w:ilvl w:val="1"/>
          <w:numId w:val="1133"/>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30"/>
        </w:numPr>
        <w:pStyle w:val="Compact"/>
      </w:pPr>
      <w:r>
        <w:t xml:space="preserve">Don’t use spaces or special characters (except</w:t>
      </w:r>
      <w:r>
        <w:rPr>
          <w:rStyle w:val="VerbatimChar"/>
        </w:rPr>
        <w:t xml:space="preserve">_</w:t>
      </w:r>
      <w:r>
        <w:t xml:space="preserve">), they are not allowed in most programs</w:t>
      </w:r>
    </w:p>
    <w:p>
      <w:pPr>
        <w:numPr>
          <w:ilvl w:val="1"/>
          <w:numId w:val="1134"/>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34"/>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30"/>
        </w:numPr>
        <w:pStyle w:val="Compact"/>
      </w:pPr>
      <w:r>
        <w:t xml:space="preserve">Do not start a variable name with a number. This is not allowed in many statistical programs.</w:t>
      </w:r>
    </w:p>
    <w:p>
      <w:pPr>
        <w:numPr>
          <w:ilvl w:val="0"/>
          <w:numId w:val="1130"/>
        </w:numPr>
        <w:pStyle w:val="Compact"/>
      </w:pPr>
      <w:r>
        <w:t xml:space="preserve">All variable names should be unique</w:t>
      </w:r>
    </w:p>
    <w:p>
      <w:pPr>
        <w:numPr>
          <w:ilvl w:val="1"/>
          <w:numId w:val="1135"/>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35"/>
        </w:numPr>
        <w:pStyle w:val="Compact"/>
      </w:pPr>
      <w:r>
        <w:t xml:space="preserve">So, for example if you collect student gender from a survey and you also collect student gender from district student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30"/>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36"/>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37"/>
        </w:numPr>
        <w:pStyle w:val="Compact"/>
      </w:pPr>
      <w:r>
        <w:t xml:space="preserve">Names should be meaningful</w:t>
      </w:r>
    </w:p>
    <w:p>
      <w:pPr>
        <w:numPr>
          <w:ilvl w:val="1"/>
          <w:numId w:val="1138"/>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38"/>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39"/>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37"/>
        </w:numPr>
        <w:pStyle w:val="Compact"/>
      </w:pPr>
      <w:r>
        <w:t xml:space="preserve">If you have used the question/scale before, consider keeping the variable name the same across projects. This can be very useful if you ever want to combine data across projects.</w:t>
      </w:r>
    </w:p>
    <w:p>
      <w:pPr>
        <w:numPr>
          <w:ilvl w:val="0"/>
          <w:numId w:val="1137"/>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40"/>
        </w:numPr>
        <w:pStyle w:val="Compact"/>
      </w:pPr>
      <w:r>
        <w:t xml:space="preserve">Snake case (scale_sum) – preferred method for variable names</w:t>
      </w:r>
    </w:p>
    <w:p>
      <w:pPr>
        <w:numPr>
          <w:ilvl w:val="2"/>
          <w:numId w:val="1141"/>
        </w:numPr>
        <w:pStyle w:val="Compact"/>
      </w:pPr>
      <w:r>
        <w:t xml:space="preserve">While pascal case and camel case are also options, the use of underscores helps more clearly delineate relevant pieces of metadata in your variable names</w:t>
      </w:r>
    </w:p>
    <w:p>
      <w:pPr>
        <w:numPr>
          <w:ilvl w:val="1"/>
          <w:numId w:val="1140"/>
        </w:numPr>
        <w:pStyle w:val="Compact"/>
      </w:pPr>
      <w:r>
        <w:t xml:space="preserve">Kebab case (scale-sum) – don’t use for variable names</w:t>
      </w:r>
    </w:p>
    <w:p>
      <w:pPr>
        <w:numPr>
          <w:ilvl w:val="1"/>
          <w:numId w:val="1140"/>
        </w:numPr>
        <w:pStyle w:val="Compact"/>
      </w:pPr>
      <w:r>
        <w:t xml:space="preserve">Train case (Scale-Sum) – don’t use for variable names</w:t>
      </w:r>
    </w:p>
    <w:p>
      <w:pPr>
        <w:numPr>
          <w:ilvl w:val="0"/>
          <w:numId w:val="1137"/>
        </w:numPr>
        <w:pStyle w:val="Compact"/>
      </w:pPr>
      <w:r>
        <w:t xml:space="preserve">If a variable includes a</w:t>
      </w:r>
      <w:r>
        <w:t xml:space="preserve"> </w:t>
      </w:r>
      <w:r>
        <w:t xml:space="preserve">“</w:t>
      </w:r>
      <w:r>
        <w:t xml:space="preserve">select all</w:t>
      </w:r>
      <w:r>
        <w:t xml:space="preserve">”</w:t>
      </w:r>
      <w:r>
        <w:t xml:space="preserve"> </w:t>
      </w:r>
      <w:r>
        <w:t xml:space="preserve">option, start all associated variables with the same prefix (</w:t>
      </w:r>
      <w:r>
        <w:rPr>
          <w:rStyle w:val="VerbatimChar"/>
        </w:rPr>
        <w:t xml:space="preserve">cert_elem</w:t>
      </w:r>
      <w:r>
        <w:t xml:space="preserve">,</w:t>
      </w:r>
      <w:r>
        <w:t xml:space="preserve"> </w:t>
      </w:r>
      <w:r>
        <w:rPr>
          <w:rStyle w:val="VerbatimChar"/>
        </w:rPr>
        <w:t xml:space="preserve">cert_secondary</w:t>
      </w:r>
      <w:r>
        <w:t xml:space="preserve">,</w:t>
      </w:r>
      <w:r>
        <w:t xml:space="preserve"> </w:t>
      </w:r>
      <w:r>
        <w:rPr>
          <w:rStyle w:val="VerbatimChar"/>
        </w:rPr>
        <w:t xml:space="preserve">cert_leader</w:t>
      </w:r>
      <w:r>
        <w:t xml:space="preserve">,</w:t>
      </w:r>
      <w:r>
        <w:t xml:space="preserve"> </w:t>
      </w:r>
      <w:r>
        <w:rPr>
          <w:rStyle w:val="VerbatimChar"/>
        </w:rPr>
        <w:t xml:space="preserve">cert_other</w:t>
      </w:r>
      <w:r>
        <w:t xml:space="preserve">). Again this allows you to easily see grouped items, as well as easily programatically manipulate those items as needed.</w:t>
      </w:r>
    </w:p>
    <w:p>
      <w:pPr>
        <w:numPr>
          <w:ilvl w:val="0"/>
          <w:numId w:val="1137"/>
        </w:numPr>
        <w:pStyle w:val="Compact"/>
      </w:pPr>
      <w:r>
        <w:t xml:space="preserve">Consider denoting reverse coding in the variable name to reduce confusion (</w:t>
      </w:r>
      <w:r>
        <w:rPr>
          <w:rStyle w:val="VerbatimChar"/>
        </w:rPr>
        <w:t xml:space="preserve">anx1_r</w:t>
      </w:r>
      <w:r>
        <w:t xml:space="preserve">)</w:t>
      </w:r>
    </w:p>
    <w:p>
      <w:pPr>
        <w:numPr>
          <w:ilvl w:val="0"/>
          <w:numId w:val="1137"/>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42"/>
        </w:numPr>
        <w:pStyle w:val="Compact"/>
      </w:pPr>
      <w:r>
        <w:t xml:space="preserve">mean = mean</w:t>
      </w:r>
    </w:p>
    <w:p>
      <w:pPr>
        <w:numPr>
          <w:ilvl w:val="1"/>
          <w:numId w:val="1142"/>
        </w:numPr>
        <w:pStyle w:val="Compact"/>
      </w:pPr>
      <w:r>
        <w:t xml:space="preserve">scaled score = ss</w:t>
      </w:r>
    </w:p>
    <w:p>
      <w:pPr>
        <w:numPr>
          <w:ilvl w:val="1"/>
          <w:numId w:val="1142"/>
        </w:numPr>
        <w:pStyle w:val="Compact"/>
      </w:pPr>
      <w:r>
        <w:t xml:space="preserve">percentile rank = pr</w:t>
      </w:r>
    </w:p>
    <w:p>
      <w:pPr>
        <w:numPr>
          <w:ilvl w:val="0"/>
          <w:numId w:val="1137"/>
        </w:numPr>
        <w:pStyle w:val="Compact"/>
      </w:pPr>
      <w:r>
        <w:t xml:space="preserve">Include an indication of the instrument in the variable name. This can also help with the unique variable name requirement above.</w:t>
      </w:r>
    </w:p>
    <w:p>
      <w:pPr>
        <w:numPr>
          <w:ilvl w:val="1"/>
          <w:numId w:val="1143"/>
        </w:numPr>
        <w:pStyle w:val="Compact"/>
      </w:pPr>
      <w:r>
        <w:t xml:space="preserve">t = teacher self-report</w:t>
      </w:r>
    </w:p>
    <w:p>
      <w:pPr>
        <w:numPr>
          <w:ilvl w:val="1"/>
          <w:numId w:val="1143"/>
        </w:numPr>
        <w:pStyle w:val="Compact"/>
      </w:pPr>
      <w:r>
        <w:t xml:space="preserve">s = student self-report</w:t>
      </w:r>
    </w:p>
    <w:p>
      <w:pPr>
        <w:numPr>
          <w:ilvl w:val="1"/>
          <w:numId w:val="1143"/>
        </w:numPr>
        <w:pStyle w:val="Compact"/>
      </w:pPr>
      <w:r>
        <w:t xml:space="preserve">tr = teacher rating of student</w:t>
      </w:r>
    </w:p>
    <w:p>
      <w:pPr>
        <w:numPr>
          <w:ilvl w:val="1"/>
          <w:numId w:val="1143"/>
        </w:numPr>
        <w:pStyle w:val="Compact"/>
      </w:pPr>
      <w:r>
        <w:t xml:space="preserve">d = district student records</w:t>
      </w:r>
    </w:p>
    <w:p>
      <w:pPr>
        <w:numPr>
          <w:ilvl w:val="1"/>
          <w:numId w:val="1143"/>
        </w:numPr>
        <w:pStyle w:val="Compact"/>
      </w:pPr>
      <w:r>
        <w:rPr>
          <w:rStyle w:val="VerbatimChar"/>
        </w:rPr>
        <w:t xml:space="preserve">t_conf1</w:t>
      </w:r>
      <w:r>
        <w:t xml:space="preserve">,</w:t>
      </w:r>
      <w:r>
        <w:t xml:space="preserve"> </w:t>
      </w:r>
      <w:r>
        <w:rPr>
          <w:rStyle w:val="VerbatimChar"/>
        </w:rPr>
        <w:t xml:space="preserve">s_anx2</w:t>
      </w:r>
      <w:r>
        <w:t xml:space="preserve">,</w:t>
      </w:r>
      <w:r>
        <w:t xml:space="preserve"> </w:t>
      </w:r>
      <w:r>
        <w:rPr>
          <w:rStyle w:val="VerbatimChar"/>
        </w:rPr>
        <w:t xml:space="preserve">tr_relate4</w:t>
      </w:r>
      <w:r>
        <w:t xml:space="preserve">,</w:t>
      </w:r>
      <w:r>
        <w:t xml:space="preserve"> </w:t>
      </w:r>
      <w:r>
        <w:rPr>
          <w:rStyle w:val="VerbatimChar"/>
        </w:rPr>
        <w:t xml:space="preserve">d_gender</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Use unique variable names within and across data sources</w:t>
      </w:r>
      <w:r>
        <w:br/>
      </w:r>
      <w:r>
        <w:rPr>
          <w:rStyle w:val="VerbatimChar"/>
        </w:rPr>
        <w:t xml:space="preserve">5. If part of a scale, use scale abbreviation plus item number from the scale</w:t>
      </w:r>
      <w:r>
        <w:br/>
      </w:r>
      <w:r>
        <w:rPr>
          <w:rStyle w:val="VerbatimChar"/>
        </w:rPr>
        <w:t xml:space="preserve">6. Include an indication of the instrument as a prefix in the variable name</w:t>
      </w:r>
      <w:r>
        <w:br/>
      </w:r>
      <w:r>
        <w:rPr>
          <w:rStyle w:val="VerbatimChar"/>
        </w:rPr>
        <w:t xml:space="preserve">  - student self-report = s_</w:t>
      </w:r>
      <w:r>
        <w:br/>
      </w:r>
      <w:r>
        <w:rPr>
          <w:rStyle w:val="VerbatimChar"/>
        </w:rPr>
        <w:t xml:space="preserve">  - teacher self-report = t_</w:t>
      </w:r>
      <w:r>
        <w:br/>
      </w:r>
      <w:r>
        <w:rPr>
          <w:rStyle w:val="VerbatimChar"/>
        </w:rPr>
        <w:t xml:space="preserve">  - parent report on students = p_</w:t>
      </w:r>
      <w:r>
        <w:br/>
      </w:r>
      <w:r>
        <w:rPr>
          <w:rStyle w:val="VerbatimChar"/>
        </w:rPr>
        <w:t xml:space="preserve">  - district student records = d_</w:t>
      </w:r>
      <w:r>
        <w:br/>
      </w:r>
      <w:r>
        <w:rPr>
          <w:rStyle w:val="VerbatimChar"/>
        </w:rPr>
        <w:t xml:space="preserve">7.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t_gender</w:t>
      </w:r>
      <w:r>
        <w:br/>
      </w:r>
      <w:r>
        <w:rPr>
          <w:rStyle w:val="VerbatimChar"/>
        </w:rPr>
        <w:t xml:space="preserve">t_stress5</w:t>
      </w:r>
      <w:r>
        <w:br/>
      </w:r>
      <w:r>
        <w:rPr>
          <w:rStyle w:val="VerbatimChar"/>
        </w:rPr>
        <w:t xml:space="preserve">p_relate</w:t>
      </w:r>
    </w:p>
    <w:bookmarkStart w:id="413" w:name="time"/>
    <w:p>
      <w:pPr>
        <w:pStyle w:val="Heading3"/>
      </w:pPr>
      <w:r>
        <w:rPr>
          <w:rStyle w:val="SectionNumber"/>
        </w:rPr>
        <w:t xml:space="preserve">9.4.1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 Recall from Chapter</w:t>
      </w:r>
      <w:r>
        <w:t xml:space="preserve"> </w:t>
      </w:r>
      <w:r>
        <w:t xml:space="preserve">3</w:t>
      </w:r>
      <w:r>
        <w:t xml:space="preserve">, there are two ways you can link data over time, in wide format or long format.</w:t>
      </w:r>
    </w:p>
    <w:p>
      <w:pPr>
        <w:numPr>
          <w:ilvl w:val="0"/>
          <w:numId w:val="1144"/>
        </w:numPr>
      </w:pPr>
      <w:r>
        <w:t xml:space="preserve">If combining data over time in long format, no changes need to be made to your variable names. Variable names should be identically named over time. To account for a time component, you will simply include a new variable (e.g.,</w:t>
      </w:r>
      <w:r>
        <w:t xml:space="preserve"> </w:t>
      </w:r>
      <w:r>
        <w:rPr>
          <w:rStyle w:val="VerbatimChar"/>
        </w:rPr>
        <w:t xml:space="preserve">time</w:t>
      </w:r>
      <w:r>
        <w:t xml:space="preserve">,</w:t>
      </w:r>
      <w:r>
        <w:t xml:space="preserve"> </w:t>
      </w:r>
      <w:r>
        <w:rPr>
          <w:rStyle w:val="VerbatimChar"/>
        </w:rPr>
        <w:t xml:space="preserve">year</w:t>
      </w:r>
      <w:r>
        <w:t xml:space="preserve">,</w:t>
      </w:r>
      <w:r>
        <w:t xml:space="preserve"> </w:t>
      </w:r>
      <w:r>
        <w:rPr>
          <w:rStyle w:val="VerbatimChar"/>
        </w:rPr>
        <w:t xml:space="preserve">wave</w:t>
      </w:r>
      <w:r>
        <w:t xml:space="preserve">) and add the appropriate value for each row.</w:t>
      </w:r>
    </w:p>
    <w:p>
      <w:pPr>
        <w:numPr>
          <w:ilvl w:val="0"/>
          <w:numId w:val="1144"/>
        </w:numPr>
      </w:pPr>
      <w:r>
        <w:t xml:space="preserve">If combining data in wide format, you will need to concatenate time to all of your time varying variable names (i.e., not your subject unique identifier). This removes the problem of having non-unique variable names (e.g.,</w:t>
      </w:r>
      <w:r>
        <w:t xml:space="preserve"> </w:t>
      </w:r>
      <w:r>
        <w:rPr>
          <w:rStyle w:val="VerbatimChar"/>
        </w:rPr>
        <w:t xml:space="preserve">anx1</w:t>
      </w:r>
      <w:r>
        <w:t xml:space="preserve"> </w:t>
      </w:r>
      <w:r>
        <w:t xml:space="preserve">in wave 1 and</w:t>
      </w:r>
      <w:r>
        <w:t xml:space="preserve"> </w:t>
      </w:r>
      <w:r>
        <w:rPr>
          <w:rStyle w:val="VerbatimChar"/>
        </w:rPr>
        <w:t xml:space="preserve">anx1</w:t>
      </w:r>
      <w:r>
        <w:t xml:space="preserve"> </w:t>
      </w:r>
      <w:r>
        <w:t xml:space="preserve">in wave 2) and allows you to interpret when each variable was collected. How you concatenate time to your variable names is up to you. Just make sure to continue adding time consistently to all variable names (i.e., same location, same format) and remember to follow variable naming best practices (e.g., never start a variable name with a number).</w:t>
      </w:r>
    </w:p>
    <w:p>
      <w:pPr>
        <w:pStyle w:val="FirstParagraph"/>
      </w:pPr>
      <w:r>
        <w:t xml:space="preserve">Before adding a time component, either as a new variable or as part of a variable name, it’s important to decide what values you want to assign to time. This will depend entirely on your study design and how you intend to use time in your analyses. When working with cohorts, it can be helpful to choose generic time values that allow you to combine data, collected in the same periods, across cohorts (e.g.,</w:t>
      </w:r>
      <w:r>
        <w:t xml:space="preserve"> </w:t>
      </w:r>
      <w:r>
        <w:rPr>
          <w:rStyle w:val="VerbatimChar"/>
        </w:rPr>
        <w:t xml:space="preserve">wave 1</w:t>
      </w:r>
      <w:r>
        <w:t xml:space="preserve"> </w:t>
      </w:r>
      <w:r>
        <w:t xml:space="preserve">= fall of the study year,</w:t>
      </w:r>
      <w:r>
        <w:t xml:space="preserve"> </w:t>
      </w:r>
      <w:r>
        <w:rPr>
          <w:rStyle w:val="VerbatimChar"/>
        </w:rPr>
        <w:t xml:space="preserve">wave 2</w:t>
      </w:r>
      <w:r>
        <w:t xml:space="preserve"> </w:t>
      </w:r>
      <w:r>
        <w:t xml:space="preserve">= spring of the study year,</w:t>
      </w:r>
      <w:r>
        <w:t xml:space="preserve"> </w:t>
      </w:r>
      <w:r>
        <w:rPr>
          <w:rStyle w:val="VerbatimChar"/>
        </w:rPr>
        <w:t xml:space="preserve">wave 3</w:t>
      </w:r>
      <w:r>
        <w:t xml:space="preserve"> </w:t>
      </w:r>
      <w:r>
        <w:t xml:space="preserve">= fall of the follow up year). However, when not working with cohorts or if you have a dataset that does not fall within your pre-defined data collection periods, you can choose any values that work for you (e.g.,</w:t>
      </w:r>
      <w:r>
        <w:t xml:space="preserve"> </w:t>
      </w:r>
      <w:r>
        <w:rPr>
          <w:rStyle w:val="VerbatimChar"/>
        </w:rPr>
        <w:t xml:space="preserve">pre</w:t>
      </w:r>
      <w:r>
        <w:t xml:space="preserve">/</w:t>
      </w:r>
      <w:r>
        <w:rPr>
          <w:rStyle w:val="VerbatimChar"/>
        </w:rPr>
        <w:t xml:space="preserve">post</w:t>
      </w:r>
      <w:r>
        <w:t xml:space="preserve">,</w:t>
      </w:r>
      <w:r>
        <w:rPr>
          <w:rStyle w:val="VerbatimChar"/>
        </w:rPr>
        <w:t xml:space="preserve">fall 22</w:t>
      </w:r>
      <w:r>
        <w:t xml:space="preserve">/</w:t>
      </w:r>
      <w:r>
        <w:rPr>
          <w:rStyle w:val="VerbatimChar"/>
        </w:rPr>
        <w:t xml:space="preserve">spring 23</w:t>
      </w:r>
      <w:r>
        <w:t xml:space="preserve">,</w:t>
      </w:r>
      <w:r>
        <w:t xml:space="preserve"> </w:t>
      </w:r>
      <w:r>
        <w:rPr>
          <w:rStyle w:val="VerbatimChar"/>
        </w:rPr>
        <w:t xml:space="preserve">2022</w:t>
      </w:r>
      <w:r>
        <w:t xml:space="preserve">/</w:t>
      </w:r>
      <w:r>
        <w:rPr>
          <w:rStyle w:val="VerbatimChar"/>
        </w:rPr>
        <w:t xml:space="preserve">2023</w:t>
      </w:r>
      <w:r>
        <w:t xml:space="preserve">). Figure</w:t>
      </w:r>
      <w:r>
        <w:t xml:space="preserve"> </w:t>
      </w:r>
      <w:r>
        <w:t xml:space="preserve">9.3</w:t>
      </w:r>
      <w:r>
        <w:t xml:space="preserve"> </w:t>
      </w:r>
      <w:r>
        <w:t xml:space="preserve">provides just a few examples of how you might account for time in your data based on different scenarios.</w:t>
      </w:r>
    </w:p>
    <w:p>
      <w:pPr>
        <w:pStyle w:val="CaptionedFigure"/>
      </w:pPr>
      <w:r>
        <w:drawing>
          <wp:inline>
            <wp:extent cx="5334000" cy="1779210"/>
            <wp:effectExtent b="0" l="0" r="0" t="0"/>
            <wp:docPr descr="Figure 9.3: Examples of how time might be added to your data based on a variety of scenarios" title="" id="411" name="Picture"/>
            <a:graphic>
              <a:graphicData uri="http://schemas.openxmlformats.org/drawingml/2006/picture">
                <pic:pic>
                  <pic:nvPicPr>
                    <pic:cNvPr descr="img/time_component.PNG" id="412" name="Picture"/>
                    <pic:cNvPicPr>
                      <a:picLocks noChangeArrowheads="1" noChangeAspect="1"/>
                    </pic:cNvPicPr>
                  </pic:nvPicPr>
                  <pic:blipFill>
                    <a:blip r:embed="rId410"/>
                    <a:stretch>
                      <a:fillRect/>
                    </a:stretch>
                  </pic:blipFill>
                  <pic:spPr bwMode="auto">
                    <a:xfrm>
                      <a:off x="0" y="0"/>
                      <a:ext cx="5334000" cy="1779210"/>
                    </a:xfrm>
                    <a:prstGeom prst="rect">
                      <a:avLst/>
                    </a:prstGeom>
                    <a:noFill/>
                    <a:ln w="9525">
                      <a:noFill/>
                      <a:headEnd/>
                      <a:tailEnd/>
                    </a:ln>
                  </pic:spPr>
                </pic:pic>
              </a:graphicData>
            </a:graphic>
          </wp:inline>
        </w:drawing>
      </w:r>
    </w:p>
    <w:p>
      <w:pPr>
        <w:pStyle w:val="ImageCaption"/>
      </w:pPr>
      <w:r>
        <w:t xml:space="preserve">Figure 9.3: Examples of how time might be added to your data based on a variety of scenarios</w:t>
      </w:r>
    </w:p>
    <w:p>
      <w:pPr>
        <w:pStyle w:val="BodyText"/>
      </w:pPr>
      <w:r>
        <w:t xml:space="preserve">With all of that said, during an active project, it is actually best to not add a time component to your data, and to store each dataset as a distinct file, with a clear file name that denotes the appropriate time period. There are a few benefits of this method:</w:t>
      </w:r>
    </w:p>
    <w:p>
      <w:pPr>
        <w:numPr>
          <w:ilvl w:val="0"/>
          <w:numId w:val="1145"/>
        </w:numPr>
        <w:pStyle w:val="Compact"/>
      </w:pPr>
      <w:r>
        <w:t xml:space="preserve">Naming variables consistently over time (with no time component added) allows you to easily reuse your data collection and data capture tools, as well as your cleaning code, each wave</w:t>
      </w:r>
      <w:r>
        <w:t xml:space="preserve"> </w:t>
      </w:r>
      <w:r>
        <w:t xml:space="preserve">(</w:t>
      </w:r>
      <w:hyperlink w:anchor="ref-reynolds_basics_2022">
        <w:r>
          <w:rPr>
            <w:rStyle w:val="Hyperlink"/>
          </w:rPr>
          <w:t xml:space="preserve">Reynolds, Schatschneider, and Logan 2022</w:t>
        </w:r>
      </w:hyperlink>
      <w:r>
        <w:t xml:space="preserve">)</w:t>
      </w:r>
      <w:r>
        <w:t xml:space="preserve">.</w:t>
      </w:r>
    </w:p>
    <w:p>
      <w:pPr>
        <w:numPr>
          <w:ilvl w:val="0"/>
          <w:numId w:val="1145"/>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p>
      <w:pPr>
        <w:pStyle w:val="FirstParagraph"/>
      </w:pPr>
      <w:r>
        <w:t xml:space="preserve">So with that said, add rules to your variable naming style guide around how to concatenate time to your variable names, but make an asterisk saying that this time component should only be added at the time of merging (if merging data is necessary at all). Once you are ready to combine files, either for an analysis or other reasons, you can fairly quickly add a time variable or programatically concatenate time to variable names using a statistical program (e.g., R) or even in a program like Microsoft Excel.</w:t>
      </w:r>
    </w:p>
    <w:bookmarkEnd w:id="413"/>
    <w:bookmarkEnd w:id="414"/>
    <w:bookmarkStart w:id="415" w:name="value-coding"/>
    <w:p>
      <w:pPr>
        <w:pStyle w:val="Heading2"/>
      </w:pPr>
      <w:r>
        <w:rPr>
          <w:rStyle w:val="SectionNumber"/>
        </w:rPr>
        <w:t xml:space="preserve">9.5</w:t>
      </w:r>
      <w:r>
        <w:tab/>
      </w:r>
      <w:r>
        <w:t xml:space="preserve">Value coding</w:t>
      </w:r>
    </w:p>
    <w:p>
      <w:pPr>
        <w:pStyle w:val="FirstParagraph"/>
      </w:pPr>
      <w:r>
        <w:t xml:space="preserve">In addition to naming variables in a standardized way, variables values also need to be added consistently. Value codes apply to any of your categorical variable. This may be numeric categorical values with associated labels (e.g.,</w:t>
      </w:r>
      <w:r>
        <w:t xml:space="preserve"> </w:t>
      </w:r>
      <w:r>
        <w:t xml:space="preserve">“</w:t>
      </w:r>
      <w:r>
        <w:t xml:space="preserve">no</w:t>
      </w:r>
      <w:r>
        <w:t xml:space="preserve">”</w:t>
      </w:r>
      <w:r>
        <w:t xml:space="preserve"> </w:t>
      </w:r>
      <w:r>
        <w:t xml:space="preserve">=</w:t>
      </w:r>
      <w:r>
        <w:t xml:space="preserve"> </w:t>
      </w:r>
      <w:r>
        <w:rPr>
          <w:iCs/>
          <w:i/>
        </w:rPr>
        <w:t xml:space="preserve">1</w:t>
      </w:r>
      <w:r>
        <w:t xml:space="preserve">) or it may be character categorical values with associated labels (e.g.,</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w:t>
      </w:r>
    </w:p>
    <w:p>
      <w:pPr>
        <w:pStyle w:val="BodyText"/>
      </w:pPr>
      <w:r>
        <w:t xml:space="preserve">First, if you are using a pre-existing measure, assign values and labels in the manner that the technical documentation tells you to assign codes. That will be important for any further derivations you need to make later on based on those measures. Otherwise, you will be assigning your own values and labels. Some guidelines for assigning codes and labels (as well as examples for how to apply those guidelines) are below.</w:t>
      </w:r>
    </w:p>
    <w:p>
      <w:pPr>
        <w:numPr>
          <w:ilvl w:val="0"/>
          <w:numId w:val="1146"/>
        </w:numPr>
        <w:pStyle w:val="Compact"/>
      </w:pPr>
      <w:r>
        <w:t xml:space="preserve">Values must be unique</w:t>
      </w:r>
    </w:p>
    <w:p>
      <w:pPr>
        <w:numPr>
          <w:ilvl w:val="1"/>
          <w:numId w:val="1147"/>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w:t>
      </w:r>
      <w:r>
        <w:br/>
      </w:r>
    </w:p>
    <w:p>
      <w:pPr>
        <w:numPr>
          <w:ilvl w:val="1"/>
          <w:numId w:val="1147"/>
        </w:numPr>
        <w:pStyle w:val="Compact"/>
      </w:pPr>
      <w:r>
        <w:t xml:space="preserve">Don’t: Assign</w:t>
      </w:r>
      <w:r>
        <w:t xml:space="preserve"> </w:t>
      </w:r>
      <w:r>
        <w:t xml:space="preserve">“</w:t>
      </w:r>
      <w:r>
        <w:t xml:space="preserve">yes</w:t>
      </w:r>
      <w:r>
        <w:t xml:space="preserve">”</w:t>
      </w:r>
      <w:r>
        <w:t xml:space="preserve"> </w:t>
      </w:r>
      <w:r>
        <w:t xml:space="preserve">= 1</w:t>
      </w:r>
      <w:r>
        <w:t xml:space="preserve"> </w:t>
      </w:r>
      <w:r>
        <w:rPr>
          <w:bCs/>
          <w:b/>
        </w:rPr>
        <w:t xml:space="preserve">and</w:t>
      </w:r>
      <w:r>
        <w:t xml:space="preserve"> </w:t>
      </w:r>
      <w:r>
        <w:t xml:space="preserve">“</w:t>
      </w:r>
      <w:r>
        <w:t xml:space="preserve">no</w:t>
      </w:r>
      <w:r>
        <w:t xml:space="preserve">”</w:t>
      </w:r>
      <w:r>
        <w:t xml:space="preserve"> </w:t>
      </w:r>
      <w:r>
        <w:t xml:space="preserve">= 1</w:t>
      </w:r>
    </w:p>
    <w:p>
      <w:pPr>
        <w:numPr>
          <w:ilvl w:val="0"/>
          <w:numId w:val="1146"/>
        </w:numPr>
        <w:pStyle w:val="Compact"/>
      </w:pPr>
      <w:r>
        <w:t xml:space="preserve">Values must be consistent within a variable</w:t>
      </w:r>
    </w:p>
    <w:p>
      <w:pPr>
        <w:numPr>
          <w:ilvl w:val="1"/>
          <w:numId w:val="1148"/>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48"/>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46"/>
        </w:numPr>
        <w:pStyle w:val="Compact"/>
      </w:pPr>
      <w:r>
        <w:t xml:space="preserve">Values must be consistent across time</w:t>
      </w:r>
    </w:p>
    <w:p>
      <w:pPr>
        <w:numPr>
          <w:ilvl w:val="1"/>
          <w:numId w:val="1149"/>
        </w:numPr>
        <w:pStyle w:val="Compact"/>
      </w:pPr>
      <w:r>
        <w:t xml:space="preserve">Do: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49"/>
        </w:numPr>
        <w:pStyle w:val="Compact"/>
      </w:pPr>
      <w:r>
        <w:t xml:space="preserve">Don’t: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 and 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in wave 2</w:t>
      </w:r>
    </w:p>
    <w:p>
      <w:pPr>
        <w:numPr>
          <w:ilvl w:val="0"/>
          <w:numId w:val="1146"/>
        </w:numPr>
        <w:pStyle w:val="Compact"/>
      </w:pPr>
      <w:r>
        <w:t xml:space="preserve">Values should be consistent across the project</w:t>
      </w:r>
    </w:p>
    <w:p>
      <w:pPr>
        <w:numPr>
          <w:ilvl w:val="1"/>
          <w:numId w:val="1150"/>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as the value for all yes/no items</w:t>
      </w:r>
    </w:p>
    <w:p>
      <w:pPr>
        <w:numPr>
          <w:ilvl w:val="1"/>
          <w:numId w:val="1150"/>
        </w:numPr>
        <w:pStyle w:val="Compact"/>
      </w:pPr>
      <w:r>
        <w:t xml:space="preserve">Don’t: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for others</w:t>
      </w:r>
    </w:p>
    <w:p>
      <w:pPr>
        <w:numPr>
          <w:ilvl w:val="2"/>
          <w:numId w:val="1151"/>
        </w:numPr>
        <w:pStyle w:val="Compact"/>
      </w:pPr>
      <w:r>
        <w:t xml:space="preserve">The exception here is if a pre-existing measure determines how values are coded. In that case, there may be some inconsistency across items</w:t>
      </w:r>
    </w:p>
    <w:p>
      <w:pPr>
        <w:numPr>
          <w:ilvl w:val="0"/>
          <w:numId w:val="1146"/>
        </w:numPr>
        <w:pStyle w:val="Compact"/>
      </w:pPr>
      <w:r>
        <w:t xml:space="preserve">Order Likert-type scale response options in a logical way</w:t>
      </w:r>
    </w:p>
    <w:p>
      <w:pPr>
        <w:numPr>
          <w:ilvl w:val="1"/>
          <w:numId w:val="1152"/>
        </w:numPr>
        <w:pStyle w:val="Compact"/>
      </w:pPr>
      <w:r>
        <w:t xml:space="preserve">Do: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2;</w:t>
      </w:r>
      <w:r>
        <w:t xml:space="preserve"> </w:t>
      </w:r>
      <w:r>
        <w:t xml:space="preserve">“</w:t>
      </w:r>
      <w:r>
        <w:t xml:space="preserve">Agree</w:t>
      </w:r>
      <w:r>
        <w:t xml:space="preserve">”</w:t>
      </w:r>
      <w:r>
        <w:t xml:space="preserve"> </w:t>
      </w:r>
      <w:r>
        <w:t xml:space="preserve">= 3;</w:t>
      </w:r>
      <w:r>
        <w:t xml:space="preserve"> </w:t>
      </w:r>
      <w:r>
        <w:t xml:space="preserve">“</w:t>
      </w:r>
      <w:r>
        <w:t xml:space="preserve">Strongly Agree</w:t>
      </w:r>
      <w:r>
        <w:t xml:space="preserve">”</w:t>
      </w:r>
      <w:r>
        <w:t xml:space="preserve"> </w:t>
      </w:r>
      <w:r>
        <w:t xml:space="preserve">= 4</w:t>
      </w:r>
      <w:r>
        <w:br/>
      </w:r>
    </w:p>
    <w:p>
      <w:pPr>
        <w:numPr>
          <w:ilvl w:val="1"/>
          <w:numId w:val="1152"/>
        </w:numPr>
        <w:pStyle w:val="Compact"/>
      </w:pPr>
      <w:r>
        <w:t xml:space="preserve">Don’t: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3;</w:t>
      </w:r>
      <w:r>
        <w:t xml:space="preserve"> </w:t>
      </w:r>
      <w:r>
        <w:t xml:space="preserve">“</w:t>
      </w:r>
      <w:r>
        <w:t xml:space="preserve">Agree</w:t>
      </w:r>
      <w:r>
        <w:t xml:space="preserve">”</w:t>
      </w:r>
      <w:r>
        <w:t xml:space="preserve"> </w:t>
      </w:r>
      <w:r>
        <w:t xml:space="preserve">= 4;</w:t>
      </w:r>
      <w:r>
        <w:t xml:space="preserve"> </w:t>
      </w:r>
      <w:r>
        <w:t xml:space="preserve">“</w:t>
      </w:r>
      <w:r>
        <w:t xml:space="preserve">Strongly Agree</w:t>
      </w:r>
      <w:r>
        <w:t xml:space="preserve">”</w:t>
      </w:r>
      <w:r>
        <w:t xml:space="preserve"> </w:t>
      </w:r>
      <w:r>
        <w:t xml:space="preserve">= 2</w:t>
      </w:r>
    </w:p>
    <w:p>
      <w:pPr>
        <w:numPr>
          <w:ilvl w:val="2"/>
          <w:numId w:val="1153"/>
        </w:numPr>
        <w:pStyle w:val="Compact"/>
      </w:pPr>
      <w:r>
        <w:t xml:space="preserve">The exception here is if a pre-existing measure tells you to code variables in a different way</w:t>
      </w:r>
    </w:p>
    <w:bookmarkEnd w:id="415"/>
    <w:bookmarkStart w:id="419" w:name="style-missing"/>
    <w:p>
      <w:pPr>
        <w:pStyle w:val="Heading2"/>
      </w:pPr>
      <w:r>
        <w:rPr>
          <w:rStyle w:val="SectionNumber"/>
        </w:rPr>
        <w:t xml:space="preserve">9.6</w:t>
      </w:r>
      <w:r>
        <w:tab/>
      </w:r>
      <w:r>
        <w:t xml:space="preserve">Missing value coding</w:t>
      </w:r>
    </w:p>
    <w:p>
      <w:pPr>
        <w:pStyle w:val="FirstParagraph"/>
      </w:pPr>
      <w:r>
        <w:t xml:space="preserve">There is little agreement about how missing data should be coded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54"/>
        </w:numPr>
        <w:pStyle w:val="Compact"/>
      </w:pPr>
      <w:r>
        <w:t xml:space="preserve">You can choose to leave all missing values as blank.</w:t>
      </w:r>
    </w:p>
    <w:p>
      <w:pPr>
        <w:numPr>
          <w:ilvl w:val="1"/>
          <w:numId w:val="1155"/>
        </w:numPr>
        <w:pStyle w:val="Compact"/>
      </w:pPr>
      <w:r>
        <w:t xml:space="preserve">Benefits of this are that there is no chance of extreme values being mistaken as actual values</w:t>
      </w:r>
    </w:p>
    <w:p>
      <w:pPr>
        <w:numPr>
          <w:ilvl w:val="1"/>
          <w:numId w:val="1155"/>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55"/>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54"/>
        </w:numPr>
        <w:pStyle w:val="Compact"/>
      </w:pPr>
      <w:r>
        <w:t xml:space="preserve">The other option is to define missing values and add them to your data. This may be one consistent value (i.e., the word NULL or the letters NA, or it may be extreme numeric values such as -999 or -98)</w:t>
      </w:r>
    </w:p>
    <w:p>
      <w:pPr>
        <w:numPr>
          <w:ilvl w:val="1"/>
          <w:numId w:val="1156"/>
        </w:numPr>
        <w:pStyle w:val="Compact"/>
      </w:pPr>
      <w:r>
        <w:t xml:space="preserve">A benefit of this method are that using defined values allows you to specify distinct reasons for missing data (e.g.,</w:t>
      </w:r>
      <w:r>
        <w:t xml:space="preserve"> </w:t>
      </w:r>
      <w:r>
        <w:t xml:space="preserve">“</w:t>
      </w:r>
      <w:r>
        <w:t xml:space="preserve">Not Applicable</w:t>
      </w:r>
      <w:r>
        <w:t xml:space="preserve">”</w:t>
      </w:r>
      <w:r>
        <w:t xml:space="preserve"> </w:t>
      </w:r>
      <w:r>
        <w:t xml:space="preserve">= -97,</w:t>
      </w:r>
      <w:r>
        <w:t xml:space="preserve"> </w:t>
      </w:r>
      <w:r>
        <w:t xml:space="preserve">“</w:t>
      </w:r>
      <w:r>
        <w:t xml:space="preserve">Skipped</w:t>
      </w:r>
      <w:r>
        <w:t xml:space="preserve">”</w:t>
      </w:r>
      <w:r>
        <w:t xml:space="preserve"> </w:t>
      </w:r>
      <w:r>
        <w:t xml:space="preserve">= -98) if that is important for your study.</w:t>
      </w:r>
    </w:p>
    <w:p>
      <w:pPr>
        <w:numPr>
          <w:ilvl w:val="1"/>
          <w:numId w:val="1156"/>
        </w:numPr>
        <w:pStyle w:val="Compact"/>
      </w:pPr>
      <w:r>
        <w:t xml:space="preserve">Another benefit is that this removes the uncertainty that we had with blank cells. If a value is filled, we are now certain the the value was not deleted for skipped over during data entry.</w:t>
      </w:r>
    </w:p>
    <w:p>
      <w:pPr>
        <w:numPr>
          <w:ilvl w:val="1"/>
          <w:numId w:val="1156"/>
        </w:numPr>
        <w:pStyle w:val="Compact"/>
      </w:pPr>
      <w:r>
        <w:t xml:space="preserve">The biggest problem that can occur with this method is that either your extreme values could be mistaken for actual values (if someone misses the documentation on missing values), or if you use a value that does not match your variable type, then you introduce new variable type issues (e.g., if NULL is used in a numeric variable, that variable will no longer be numeric)</w:t>
      </w:r>
    </w:p>
    <w:p>
      <w:pPr>
        <w:pStyle w:val="FirstParagraph"/>
      </w:pPr>
      <w:r>
        <w:t xml:space="preserve">Whichever method you choose, ultimately just make sure to adhere to these guidelines:</w:t>
      </w:r>
    </w:p>
    <w:p>
      <w:pPr>
        <w:numPr>
          <w:ilvl w:val="0"/>
          <w:numId w:val="1157"/>
        </w:numPr>
        <w:pStyle w:val="Compact"/>
      </w:pPr>
      <w:r>
        <w:t xml:space="preserve">If you decide to fill with defined missing values, use values that match your variable type (e.g., numeric missing values for numeric variables)</w:t>
      </w:r>
      <w:r>
        <w:t xml:space="preserve"> </w:t>
      </w:r>
      <w:r>
        <w:t xml:space="preserve">(</w:t>
      </w:r>
      <w:hyperlink w:anchor="ref-tourangeau_early_2015">
        <w:r>
          <w:rPr>
            <w:rStyle w:val="Hyperlink"/>
          </w:rPr>
          <w:t xml:space="preserve">Tourangeau 2015</w:t>
        </w:r>
      </w:hyperlink>
      <w:r>
        <w:t xml:space="preserve">;</w:t>
      </w:r>
      <w:r>
        <w:t xml:space="preserve"> </w:t>
      </w:r>
      <w:hyperlink w:anchor="ref-icpsr_guide_2020">
        <w:r>
          <w:rPr>
            <w:rStyle w:val="Hyperlink"/>
          </w:rPr>
          <w:t xml:space="preserve">ICPSR n.d.</w:t>
        </w:r>
      </w:hyperlink>
      <w:r>
        <w:t xml:space="preserve">)</w:t>
      </w:r>
    </w:p>
    <w:p>
      <w:pPr>
        <w:numPr>
          <w:ilvl w:val="1"/>
          <w:numId w:val="1158"/>
        </w:numPr>
        <w:pStyle w:val="Compact"/>
      </w:pPr>
      <w:r>
        <w:t xml:space="preserve">I will say that 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(or string) column. If you do not care about the different types of missingness, you could easily then choose to change all missing values to blank. However, if you do care about the types of missingness and want to keep that included in your variable, you will need to match variable type.</w:t>
      </w:r>
    </w:p>
    <w:p>
      <w:pPr>
        <w:numPr>
          <w:ilvl w:val="0"/>
          <w:numId w:val="1157"/>
        </w:numPr>
        <w:pStyle w:val="Compact"/>
      </w:pPr>
      <w:r>
        <w:t xml:space="preserve">If you use numeric values, use extreme values that do not actually occur in your data</w:t>
      </w:r>
    </w:p>
    <w:p>
      <w:pPr>
        <w:numPr>
          <w:ilvl w:val="0"/>
          <w:numId w:val="1157"/>
        </w:numPr>
        <w:pStyle w:val="Compact"/>
      </w:pPr>
      <w:r>
        <w:t xml:space="preserve">Use your values consistently within and across variables</w:t>
      </w:r>
    </w:p>
    <w:p>
      <w:pPr>
        <w:pStyle w:val="CaptionedFigure"/>
      </w:pPr>
      <w:r>
        <w:drawing>
          <wp:inline>
            <wp:extent cx="5334000" cy="1241643"/>
            <wp:effectExtent b="0" l="0" r="0" t="0"/>
            <wp:docPr descr="Figure 9.4: Missing values assigned in the ECLS-K:2011 data file" title="" id="417" name="Picture"/>
            <a:graphic>
              <a:graphicData uri="http://schemas.openxmlformats.org/drawingml/2006/picture">
                <pic:pic>
                  <pic:nvPicPr>
                    <pic:cNvPr descr="img/missing.PNG" id="418" name="Picture"/>
                    <pic:cNvPicPr>
                      <a:picLocks noChangeArrowheads="1" noChangeAspect="1"/>
                    </pic:cNvPicPr>
                  </pic:nvPicPr>
                  <pic:blipFill>
                    <a:blip r:embed="rId416"/>
                    <a:stretch>
                      <a:fillRect/>
                    </a:stretch>
                  </pic:blipFill>
                  <pic:spPr bwMode="auto">
                    <a:xfrm>
                      <a:off x="0" y="0"/>
                      <a:ext cx="5334000" cy="1241643"/>
                    </a:xfrm>
                    <a:prstGeom prst="rect">
                      <a:avLst/>
                    </a:prstGeom>
                    <a:noFill/>
                    <a:ln w="9525">
                      <a:noFill/>
                      <a:headEnd/>
                      <a:tailEnd/>
                    </a:ln>
                  </pic:spPr>
                </pic:pic>
              </a:graphicData>
            </a:graphic>
          </wp:inline>
        </w:drawing>
      </w:r>
    </w:p>
    <w:p>
      <w:pPr>
        <w:pStyle w:val="ImageCaption"/>
      </w:pPr>
      <w:r>
        <w:t xml:space="preserve">Figure 9.4: Missing values assigned in the ECLS-K:2011 data file</w:t>
      </w:r>
    </w:p>
    <w:bookmarkEnd w:id="419"/>
    <w:bookmarkStart w:id="420" w:name="coding"/>
    <w:p>
      <w:pPr>
        <w:pStyle w:val="Heading2"/>
      </w:pPr>
      <w:r>
        <w:rPr>
          <w:rStyle w:val="SectionNumber"/>
        </w:rPr>
        <w:t xml:space="preserve">9.7</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search online for existing style guides in that language.</w:t>
      </w:r>
    </w:p>
    <w:p>
      <w:pPr>
        <w:numPr>
          <w:ilvl w:val="0"/>
          <w:numId w:val="1159"/>
        </w:numPr>
        <w:pStyle w:val="Compact"/>
      </w:pPr>
      <w:r>
        <w:t xml:space="preserve">Consider building and implementing coding templates</w:t>
      </w:r>
      <w:r>
        <w:t xml:space="preserve"> </w:t>
      </w:r>
      <w:r>
        <w:t xml:space="preserve">(</w:t>
      </w:r>
      <w:hyperlink w:anchor="ref-daskalova_coding_nodate">
        <w:r>
          <w:rPr>
            <w:rStyle w:val="Hyperlink"/>
          </w:rPr>
          <w:t xml:space="preserve">Daskalova n.d.</w:t>
        </w:r>
      </w:hyperlink>
      <w:r>
        <w:t xml:space="preserve">;</w:t>
      </w:r>
      <w:r>
        <w:t xml:space="preserve"> </w:t>
      </w:r>
      <w:hyperlink w:anchor="ref-farewell_my_2018">
        <w:r>
          <w:rPr>
            <w:rStyle w:val="Hyperlink"/>
          </w:rPr>
          <w:t xml:space="preserve">Farewell 2018</w:t>
        </w:r>
      </w:hyperlink>
      <w:r>
        <w:t xml:space="preserve">)</w:t>
      </w:r>
    </w:p>
    <w:p>
      <w:pPr>
        <w:numPr>
          <w:ilvl w:val="1"/>
          <w:numId w:val="1160"/>
        </w:numPr>
        <w:pStyle w:val="Compact"/>
      </w:pPr>
      <w:r>
        <w:t xml:space="preserve">Templates can standardize the format of syntax files (such as using standard headers to break up code)</w:t>
      </w:r>
    </w:p>
    <w:p>
      <w:pPr>
        <w:numPr>
          <w:ilvl w:val="1"/>
          <w:numId w:val="1160"/>
        </w:numPr>
        <w:pStyle w:val="Compact"/>
      </w:pPr>
      <w:r>
        <w:t xml:space="preserve">They also standardize the summary information provided at the beginning of your syntax (code author, project name, date created)</w:t>
      </w:r>
    </w:p>
    <w:p>
      <w:pPr>
        <w:numPr>
          <w:ilvl w:val="0"/>
          <w:numId w:val="1159"/>
        </w:numPr>
        <w:pStyle w:val="Compact"/>
      </w:pPr>
      <w:r>
        <w:t xml:space="preserve">Use comments throughout your code to clearly explain the purpose of each code chunk</w:t>
      </w:r>
    </w:p>
    <w:p>
      <w:pPr>
        <w:numPr>
          <w:ilvl w:val="1"/>
          <w:numId w:val="1161"/>
        </w:numPr>
        <w:pStyle w:val="Compact"/>
      </w:pPr>
      <w:r>
        <w:t xml:space="preserve">The format of these comments will be dependent on your coding language</w:t>
      </w:r>
    </w:p>
    <w:p>
      <w:pPr>
        <w:numPr>
          <w:ilvl w:val="2"/>
          <w:numId w:val="1162"/>
        </w:numPr>
        <w:pStyle w:val="Compact"/>
      </w:pPr>
      <w:r>
        <w:t xml:space="preserve">R uses</w:t>
      </w:r>
      <w:r>
        <w:t xml:space="preserve"> </w:t>
      </w:r>
      <w:r>
        <w:rPr>
          <w:rStyle w:val="VerbatimChar"/>
        </w:rPr>
        <w:t xml:space="preserve">#</w:t>
      </w:r>
    </w:p>
    <w:p>
      <w:pPr>
        <w:numPr>
          <w:ilvl w:val="2"/>
          <w:numId w:val="1162"/>
        </w:numPr>
        <w:pStyle w:val="Compact"/>
      </w:pPr>
      <w:r>
        <w:t xml:space="preserve">SPSS and Stata use</w:t>
      </w:r>
      <w:r>
        <w:t xml:space="preserve"> </w:t>
      </w:r>
      <w:r>
        <w:rPr>
          <w:rStyle w:val="VerbatimChar"/>
        </w:rPr>
        <w:t xml:space="preserve">*</w:t>
      </w:r>
    </w:p>
    <w:p>
      <w:pPr>
        <w:numPr>
          <w:ilvl w:val="0"/>
          <w:numId w:val="1159"/>
        </w:numPr>
        <w:pStyle w:val="Compact"/>
      </w:pPr>
      <w:r>
        <w:t xml:space="preserve">Improve code readability by using</w:t>
      </w:r>
      <w:r>
        <w:t xml:space="preserve"> </w:t>
      </w:r>
      <w:r>
        <w:t xml:space="preserve">(</w:t>
      </w:r>
      <w:hyperlink w:anchor="ref-wickham_welcome_nodate">
        <w:r>
          <w:rPr>
            <w:rStyle w:val="Hyperlink"/>
          </w:rPr>
          <w:t xml:space="preserve">Wickham n.d.</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63"/>
        </w:numPr>
        <w:pStyle w:val="Compact"/>
      </w:pPr>
      <w:r>
        <w:t xml:space="preserve">spaces</w:t>
      </w:r>
    </w:p>
    <w:p>
      <w:pPr>
        <w:numPr>
          <w:ilvl w:val="1"/>
          <w:numId w:val="1163"/>
        </w:numPr>
        <w:pStyle w:val="Compact"/>
      </w:pPr>
      <w:r>
        <w:t xml:space="preserve">indentation</w:t>
      </w:r>
    </w:p>
    <w:p>
      <w:pPr>
        <w:numPr>
          <w:ilvl w:val="1"/>
          <w:numId w:val="1163"/>
        </w:numPr>
        <w:pStyle w:val="Compact"/>
      </w:pPr>
      <w:r>
        <w:t xml:space="preserve">setting a line limit for your code (e.g., 80 characters)</w:t>
      </w:r>
    </w:p>
    <w:p>
      <w:pPr>
        <w:numPr>
          <w:ilvl w:val="0"/>
          <w:numId w:val="1159"/>
        </w:numPr>
        <w:pStyle w:val="Compact"/>
      </w:pPr>
      <w:r>
        <w:t xml:space="preserve">Use relative file paths for reproducibility</w:t>
      </w:r>
    </w:p>
    <w:p>
      <w:pPr>
        <w:numPr>
          <w:ilvl w:val="1"/>
          <w:numId w:val="1164"/>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59"/>
        </w:numPr>
        <w:pStyle w:val="Compact"/>
      </w:pPr>
      <w:r>
        <w:t xml:space="preserve">If you create objects in your program (like you do in R or Python), consider adding object naming rules similar to variable naming rules</w:t>
      </w:r>
    </w:p>
    <w:p>
      <w:pPr>
        <w:numPr>
          <w:ilvl w:val="1"/>
          <w:numId w:val="1165"/>
        </w:numPr>
        <w:pStyle w:val="Compact"/>
      </w:pPr>
      <w:r>
        <w:t xml:space="preserve">No spaces in object names</w:t>
      </w:r>
    </w:p>
    <w:p>
      <w:pPr>
        <w:numPr>
          <w:ilvl w:val="1"/>
          <w:numId w:val="1165"/>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65"/>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59"/>
        </w:numPr>
        <w:pStyle w:val="Compact"/>
      </w:pPr>
      <w:r>
        <w:t xml:space="preserve">Reduce duplication, improve efficiency, and increase your ability to troubleshoot errors by using functions, loops, or macros for repetitive code chunks</w:t>
      </w:r>
    </w:p>
    <w:p>
      <w:pPr>
        <w:numPr>
          <w:ilvl w:val="0"/>
          <w:numId w:val="1159"/>
        </w:numPr>
        <w:pStyle w:val="Compact"/>
      </w:pPr>
      <w:r>
        <w:t xml:space="preserve">Record session information for future users</w:t>
      </w:r>
    </w:p>
    <w:p>
      <w:pPr>
        <w:numPr>
          <w:ilvl w:val="1"/>
          <w:numId w:val="1166"/>
        </w:numPr>
        <w:pStyle w:val="Compact"/>
      </w:pPr>
      <w:r>
        <w:t xml:space="preserve">Record both version information as well as operating system information relevant to your code to increase the reproducibility of your code</w:t>
      </w:r>
    </w:p>
    <w:bookmarkEnd w:id="420"/>
    <w:bookmarkEnd w:id="421"/>
    <w:bookmarkStart w:id="465" w:name="track"/>
    <w:p>
      <w:pPr>
        <w:pStyle w:val="Heading1"/>
      </w:pPr>
      <w:r>
        <w:rPr>
          <w:rStyle w:val="SectionNumber"/>
        </w:rPr>
        <w:t xml:space="preserve">10</w:t>
      </w:r>
      <w:r>
        <w:tab/>
      </w:r>
      <w:r>
        <w:t xml:space="preserve">Data Tracking</w:t>
      </w:r>
    </w:p>
    <w:p>
      <w:pPr>
        <w:pStyle w:val="CaptionedFigure"/>
      </w:pPr>
      <w:r>
        <w:drawing>
          <wp:inline>
            <wp:extent cx="5334000" cy="2962402"/>
            <wp:effectExtent b="0" l="0" r="0" t="0"/>
            <wp:docPr descr="Figure 10.1: Tracking in the research project life cycle" title="" id="423" name="Picture"/>
            <a:graphic>
              <a:graphicData uri="http://schemas.openxmlformats.org/drawingml/2006/picture">
                <pic:pic>
                  <pic:nvPicPr>
                    <pic:cNvPr descr="img/lifecycle_track.PNG" id="424" name="Picture"/>
                    <pic:cNvPicPr>
                      <a:picLocks noChangeArrowheads="1" noChangeAspect="1"/>
                    </pic:cNvPicPr>
                  </pic:nvPicPr>
                  <pic:blipFill>
                    <a:blip r:embed="rId422"/>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67"/>
        </w:numPr>
        <w:pStyle w:val="Compact"/>
      </w:pPr>
      <w:r>
        <w:t xml:space="preserve">How many participants consented to be in our study? How many have we lost during our study and why?</w:t>
      </w:r>
    </w:p>
    <w:p>
      <w:pPr>
        <w:numPr>
          <w:ilvl w:val="0"/>
          <w:numId w:val="1167"/>
        </w:numPr>
        <w:pStyle w:val="Compact"/>
      </w:pPr>
      <w:r>
        <w:t xml:space="preserve">How much progress have we made in this cycle of data collection? How much data do we have left to collect?</w:t>
      </w:r>
    </w:p>
    <w:p>
      <w:pPr>
        <w:numPr>
          <w:ilvl w:val="0"/>
          <w:numId w:val="1167"/>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68"/>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68"/>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that is gleaned (e.g., name change, new email, moved out of district)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425" w:name="benefits"/>
    <w:p>
      <w:pPr>
        <w:pStyle w:val="Heading2"/>
      </w:pPr>
      <w:r>
        <w:rPr>
          <w:rStyle w:val="SectionNumber"/>
        </w:rPr>
        <w:t xml:space="preserve">10.1</w:t>
      </w:r>
      <w:r>
        <w:tab/>
      </w:r>
      <w:r>
        <w:t xml:space="preserve">Benefits</w:t>
      </w:r>
    </w:p>
    <w:p>
      <w:pPr>
        <w:pStyle w:val="FirstParagraph"/>
      </w:pPr>
      <w:r>
        <w:t xml:space="preserve">A thorough and complete participant database that is updated regularly is beneficial for the following reasons:</w:t>
      </w:r>
    </w:p>
    <w:p>
      <w:pPr>
        <w:numPr>
          <w:ilvl w:val="0"/>
          <w:numId w:val="1169"/>
        </w:numPr>
        <w:pStyle w:val="Compact"/>
      </w:pPr>
      <w:r>
        <w:t xml:space="preserve">Protecting participant confidentiality</w:t>
      </w:r>
    </w:p>
    <w:p>
      <w:pPr>
        <w:numPr>
          <w:ilvl w:val="1"/>
          <w:numId w:val="1170"/>
        </w:numPr>
        <w:pStyle w:val="Compact"/>
      </w:pPr>
      <w:r>
        <w:t xml:space="preserve">Assigning unique study identifiers (i.e., codes) that are only linked to a participant’s true identity within this one database is necessary for maintaining participant confidentiality. This database is stored in a restricted secure location (see Chapter</w:t>
      </w:r>
      <w:r>
        <w:t xml:space="preserve"> </w:t>
      </w:r>
      <w:r>
        <w:t xml:space="preserve">13</w:t>
      </w:r>
      <w:r>
        <w:t xml:space="preserve">), separate from where the identifiable and coded study datasets are stored, and is typically destroyed at a period of time after a project’s completion.</w:t>
      </w:r>
    </w:p>
    <w:p>
      <w:pPr>
        <w:numPr>
          <w:ilvl w:val="0"/>
          <w:numId w:val="1169"/>
        </w:numPr>
        <w:pStyle w:val="Compact"/>
      </w:pPr>
      <w:r>
        <w:t xml:space="preserve">Project coordination and record keeping</w:t>
      </w:r>
    </w:p>
    <w:p>
      <w:pPr>
        <w:numPr>
          <w:ilvl w:val="1"/>
          <w:numId w:val="1171"/>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71"/>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71"/>
        </w:numPr>
        <w:pStyle w:val="Compact"/>
      </w:pPr>
      <w:r>
        <w:t xml:space="preserve">Last, thorough tracking allows you to explain missing data in reports and publications (e.g., teacher 1234 went on maternity leave).</w:t>
      </w:r>
    </w:p>
    <w:p>
      <w:pPr>
        <w:numPr>
          <w:ilvl w:val="0"/>
          <w:numId w:val="1169"/>
        </w:numPr>
        <w:pStyle w:val="Compact"/>
      </w:pPr>
      <w:r>
        <w:t xml:space="preserve">Sample rostering</w:t>
      </w:r>
    </w:p>
    <w:p>
      <w:pPr>
        <w:numPr>
          <w:ilvl w:val="1"/>
          <w:numId w:val="1172"/>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69"/>
        </w:numPr>
        <w:pStyle w:val="Compact"/>
      </w:pPr>
      <w:r>
        <w:t xml:space="preserve">Data cleaning</w:t>
      </w:r>
    </w:p>
    <w:p>
      <w:pPr>
        <w:numPr>
          <w:ilvl w:val="1"/>
          <w:numId w:val="1173"/>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73"/>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425"/>
    <w:bookmarkStart w:id="448" w:name="building-your-database"/>
    <w:p>
      <w:pPr>
        <w:pStyle w:val="Heading2"/>
      </w:pPr>
      <w:r>
        <w:rPr>
          <w:rStyle w:val="SectionNumber"/>
        </w:rPr>
        <w:t xml:space="preserve">10.2</w:t>
      </w:r>
      <w:r>
        <w:tab/>
      </w:r>
      <w:r>
        <w:t xml:space="preserve">Building your database</w:t>
      </w:r>
    </w:p>
    <w:p>
      <w:pPr>
        <w:pStyle w:val="CaptionedFigure"/>
      </w:pPr>
      <w:r>
        <w:drawing>
          <wp:inline>
            <wp:extent cx="5334000" cy="1087891"/>
            <wp:effectExtent b="0" l="0" r="0" t="0"/>
            <wp:docPr descr="Figure 10.2: Example timeline for constructing and using a tracking database" title="" id="427" name="Picture"/>
            <a:graphic>
              <a:graphicData uri="http://schemas.openxmlformats.org/drawingml/2006/picture">
                <pic:pic>
                  <pic:nvPicPr>
                    <pic:cNvPr descr="img/tracking_db4.PNG" id="428" name="Picture"/>
                    <pic:cNvPicPr>
                      <a:picLocks noChangeArrowheads="1" noChangeAspect="1"/>
                    </pic:cNvPicPr>
                  </pic:nvPicPr>
                  <pic:blipFill>
                    <a:blip r:embed="rId426"/>
                    <a:stretch>
                      <a:fillRect/>
                    </a:stretch>
                  </pic:blipFill>
                  <pic:spPr bwMode="auto">
                    <a:xfrm>
                      <a:off x="0" y="0"/>
                      <a:ext cx="5334000" cy="1087891"/>
                    </a:xfrm>
                    <a:prstGeom prst="rect">
                      <a:avLst/>
                    </a:prstGeom>
                    <a:noFill/>
                    <a:ln w="9525">
                      <a:noFill/>
                      <a:headEnd/>
                      <a:tailEnd/>
                    </a:ln>
                  </pic:spPr>
                </pic:pic>
              </a:graphicData>
            </a:graphic>
          </wp:inline>
        </w:drawing>
      </w:r>
    </w:p>
    <w:p>
      <w:pPr>
        <w:pStyle w:val="ImageCaption"/>
      </w:pPr>
      <w:r>
        <w:t xml:space="preserve">Figure 10.2: Example timeline for constructing and using a tracking database</w:t>
      </w:r>
    </w:p>
    <w:p>
      <w:pPr>
        <w:pStyle w:val="BodyText"/>
      </w:pPr>
      <w:r>
        <w:t xml:space="preserve">While the tracking phase appears after collection in Figure</w:t>
      </w:r>
      <w:r>
        <w:t xml:space="preserve"> </w:t>
      </w:r>
      <w:r>
        <w:t xml:space="preserve">10.1</w:t>
      </w:r>
      <w:r>
        <w:t xml:space="preserve">, it is most beneficial to build this database before you begin recruiting participants, typically during the same time that you are building your data collection tools. This way, as your team recruits participants, you can record information such as name, consent status, and any other necessary identifying contact information in the participant database and begin assigning participants study IDs (see Figure</w:t>
      </w:r>
      <w:r>
        <w:t xml:space="preserve"> </w:t>
      </w:r>
      <w:r>
        <w:t xml:space="preserve">10.2</w:t>
      </w:r>
      <w:r>
        <w:t xml:space="preserve"> </w:t>
      </w:r>
      <w:r>
        <w:t xml:space="preserve">for example of what this workflow may look like).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37" w:name="relational-databases"/>
    <w:p>
      <w:pPr>
        <w:pStyle w:val="Heading3"/>
      </w:pPr>
      <w:r>
        <w:rPr>
          <w:rStyle w:val="SectionNumber"/>
        </w:rPr>
        <w:t xml:space="preserve">10.2.1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Section</w:t>
      </w:r>
      <w:r>
        <w:t xml:space="preserve"> </w:t>
      </w:r>
      <w:r>
        <w:t xml:space="preserve">3.3.1</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w:t>
        </w:r>
      </w:hyperlink>
      <w:r>
        <w:t xml:space="preserve">;</w:t>
      </w:r>
      <w:r>
        <w:t xml:space="preserve"> </w:t>
      </w:r>
      <w:hyperlink w:anchor="ref-chen_database_2022">
        <w:r>
          <w:rPr>
            <w:rStyle w:val="Hyperlink"/>
          </w:rPr>
          <w:t xml:space="preserve">Chen 2022</w:t>
        </w:r>
      </w:hyperlink>
      <w:r>
        <w:t xml:space="preserve">)</w:t>
      </w:r>
      <w:r>
        <w:t xml:space="preserve">. There are three general steps for building a relational database.</w:t>
      </w:r>
    </w:p>
    <w:p>
      <w:pPr>
        <w:numPr>
          <w:ilvl w:val="0"/>
          <w:numId w:val="1174"/>
        </w:numPr>
        <w:pStyle w:val="Compact"/>
      </w:pPr>
      <w:r>
        <w:t xml:space="preserve">Create tables made up of fields (i.e., variables)</w:t>
      </w:r>
    </w:p>
    <w:p>
      <w:pPr>
        <w:numPr>
          <w:ilvl w:val="0"/>
          <w:numId w:val="1174"/>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74"/>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information_2014">
        <w:r>
          <w:rPr>
            <w:rStyle w:val="Hyperlink"/>
          </w:rPr>
          <w:t xml:space="preserve">Bourgeois 2014</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completely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432" w:name="relational-model"/>
    <w:p>
      <w:pPr>
        <w:pStyle w:val="Heading4"/>
      </w:pPr>
      <w:r>
        <w:rPr>
          <w:rStyle w:val="SectionNumber"/>
        </w:rPr>
        <w:t xml:space="preserve">10.2.1.1</w:t>
      </w:r>
      <w:r>
        <w:tab/>
      </w:r>
      <w:r>
        <w:t xml:space="preserve">Relational model</w:t>
      </w:r>
    </w:p>
    <w:p>
      <w:pPr>
        <w:pStyle w:val="FirstParagraph"/>
      </w:pPr>
      <w:r>
        <w:t xml:space="preserve">In Figure</w:t>
      </w:r>
      <w:r>
        <w:t xml:space="preserve"> </w:t>
      </w:r>
      <w:r>
        <w:t xml:space="preserve">10.3</w:t>
      </w:r>
      <w:r>
        <w:t xml:space="preserve"> </w:t>
      </w:r>
      <w:r>
        <w:t xml:space="preserve">we have three entities we need to track in our database: schools, teachers, and students. We built a very simple database with one table for each entity. Within each table we added fields that we need to collect on these participants.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01362"/>
            <wp:effectExtent b="0" l="0" r="0" t="0"/>
            <wp:docPr descr="Figure 10.3: Participant database built using a relational model" title="" id="430" name="Picture"/>
            <a:graphic>
              <a:graphicData uri="http://schemas.openxmlformats.org/drawingml/2006/picture">
                <pic:pic>
                  <pic:nvPicPr>
                    <pic:cNvPr descr="img/participant1v01.PNG" id="431" name="Picture"/>
                    <pic:cNvPicPr>
                      <a:picLocks noChangeArrowheads="1" noChangeAspect="1"/>
                    </pic:cNvPicPr>
                  </pic:nvPicPr>
                  <pic:blipFill>
                    <a:blip r:embed="rId429"/>
                    <a:stretch>
                      <a:fillRect/>
                    </a:stretch>
                  </pic:blipFill>
                  <pic:spPr bwMode="auto">
                    <a:xfrm>
                      <a:off x="0" y="0"/>
                      <a:ext cx="5334000" cy="1701362"/>
                    </a:xfrm>
                    <a:prstGeom prst="rect">
                      <a:avLst/>
                    </a:prstGeom>
                    <a:noFill/>
                    <a:ln w="9525">
                      <a:noFill/>
                      <a:headEnd/>
                      <a:tailEnd/>
                    </a:ln>
                  </pic:spPr>
                </pic:pic>
              </a:graphicData>
            </a:graphic>
          </wp:inline>
        </w:drawing>
      </w:r>
    </w:p>
    <w:p>
      <w:pPr>
        <w:pStyle w:val="ImageCaption"/>
      </w:pPr>
      <w:r>
        <w:t xml:space="preserve">Figure 10.3: Participant database built using a relational model</w:t>
      </w:r>
    </w:p>
    <w:p>
      <w:pPr>
        <w:pStyle w:val="BodyText"/>
      </w:pPr>
      <w:r>
        <w:t xml:space="preserve">We can see here that across each table we have no duplicated information. The student table only contains student-level information, the teacher table only contains teacher-level information, and the school table only contains school-level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10.1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10.1: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432"/>
    <w:bookmarkStart w:id="436" w:name="non-relational-model"/>
    <w:p>
      <w:pPr>
        <w:pStyle w:val="Heading4"/>
      </w:pPr>
      <w:r>
        <w:rPr>
          <w:rStyle w:val="SectionNumber"/>
        </w:rPr>
        <w:t xml:space="preserve">10.2.1.2</w:t>
      </w:r>
      <w:r>
        <w:tab/>
      </w:r>
      <w:r>
        <w:t xml:space="preserve">Non-relational model</w:t>
      </w:r>
    </w:p>
    <w:p>
      <w:pPr>
        <w:pStyle w:val="FirstParagraph"/>
      </w:pPr>
      <w:r>
        <w:t xml:space="preserve">Now imagine that we built a non-relational database, such as three tabs in an Excel spreadsheet, to track our participant information (see Figure</w:t>
      </w:r>
      <w:r>
        <w:t xml:space="preserve"> </w:t>
      </w:r>
      <w:r>
        <w:t xml:space="preserve">10.4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For example,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p>
    <w:p>
      <w:pPr>
        <w:pStyle w:val="CaptionedFigure"/>
      </w:pPr>
      <w:r>
        <w:drawing>
          <wp:inline>
            <wp:extent cx="5334000" cy="2266044"/>
            <wp:effectExtent b="0" l="0" r="0" t="0"/>
            <wp:docPr descr="Figure 10.4: Participant database built in using a non-relational model" title="" id="434" name="Picture"/>
            <a:graphic>
              <a:graphicData uri="http://schemas.openxmlformats.org/drawingml/2006/picture">
                <pic:pic>
                  <pic:nvPicPr>
                    <pic:cNvPr descr="img/participant2v02.PNG" id="435" name="Picture"/>
                    <pic:cNvPicPr>
                      <a:picLocks noChangeArrowheads="1" noChangeAspect="1"/>
                    </pic:cNvPicPr>
                  </pic:nvPicPr>
                  <pic:blipFill>
                    <a:blip r:embed="rId433"/>
                    <a:stretch>
                      <a:fillRect/>
                    </a:stretch>
                  </pic:blipFill>
                  <pic:spPr bwMode="auto">
                    <a:xfrm>
                      <a:off x="0" y="0"/>
                      <a:ext cx="5334000" cy="2266044"/>
                    </a:xfrm>
                    <a:prstGeom prst="rect">
                      <a:avLst/>
                    </a:prstGeom>
                    <a:noFill/>
                    <a:ln w="9525">
                      <a:noFill/>
                      <a:headEnd/>
                      <a:tailEnd/>
                    </a:ln>
                  </pic:spPr>
                </pic:pic>
              </a:graphicData>
            </a:graphic>
          </wp:inline>
        </w:drawing>
      </w:r>
    </w:p>
    <w:p>
      <w:pPr>
        <w:pStyle w:val="ImageCaption"/>
      </w:pPr>
      <w:r>
        <w:t xml:space="preserve">Figure 10.4: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36"/>
    <w:bookmarkEnd w:id="437"/>
    <w:bookmarkStart w:id="444" w:name="structuring-the-database"/>
    <w:p>
      <w:pPr>
        <w:pStyle w:val="Heading3"/>
      </w:pPr>
      <w:r>
        <w:rPr>
          <w:rStyle w:val="SectionNumber"/>
        </w:rPr>
        <w:t xml:space="preserve">10.2.2</w:t>
      </w:r>
      <w:r>
        <w:tab/>
      </w:r>
      <w:r>
        <w:t xml:space="preserve">Structuring the database</w:t>
      </w:r>
    </w:p>
    <w:p>
      <w:pPr>
        <w:pStyle w:val="FirstParagraph"/>
      </w:pPr>
      <w:r>
        <w:t xml:space="preserve">Before you can begin to construct your database, you will need to think through the following pieces of information.</w:t>
      </w:r>
    </w:p>
    <w:p>
      <w:pPr>
        <w:numPr>
          <w:ilvl w:val="0"/>
          <w:numId w:val="1175"/>
        </w:numPr>
        <w:pStyle w:val="Compact"/>
      </w:pPr>
      <w:r>
        <w:t xml:space="preserve">Do you want to use a relational table structure?</w:t>
      </w:r>
    </w:p>
    <w:p>
      <w:pPr>
        <w:numPr>
          <w:ilvl w:val="0"/>
          <w:numId w:val="1175"/>
        </w:numPr>
        <w:pStyle w:val="Compact"/>
      </w:pPr>
      <w:r>
        <w:t xml:space="preserve">How many tables do you want to construct?</w:t>
      </w:r>
    </w:p>
    <w:p>
      <w:pPr>
        <w:numPr>
          <w:ilvl w:val="1"/>
          <w:numId w:val="1176"/>
        </w:numPr>
        <w:pStyle w:val="Compact"/>
      </w:pPr>
      <w:r>
        <w:t xml:space="preserve">Consider entities (e.g., student, teacher, school)</w:t>
      </w:r>
    </w:p>
    <w:p>
      <w:pPr>
        <w:numPr>
          <w:ilvl w:val="1"/>
          <w:numId w:val="1176"/>
        </w:numPr>
        <w:pStyle w:val="Compact"/>
      </w:pPr>
      <w:r>
        <w:t xml:space="preserve">Consider purpose (e.g., student enrollment table, student wave 1 data collection table, student wave 2 data collection table)</w:t>
      </w:r>
    </w:p>
    <w:p>
      <w:pPr>
        <w:numPr>
          <w:ilvl w:val="0"/>
          <w:numId w:val="1175"/>
        </w:numPr>
        <w:pStyle w:val="Compact"/>
      </w:pPr>
      <w:r>
        <w:t xml:space="preserve">What fields do you want to include in each table?</w:t>
      </w:r>
    </w:p>
    <w:p>
      <w:pPr>
        <w:numPr>
          <w:ilvl w:val="0"/>
          <w:numId w:val="1175"/>
        </w:numPr>
        <w:pStyle w:val="Compact"/>
      </w:pPr>
      <w:r>
        <w:t xml:space="preserve">If using a relational table structure, what fields will you use to relate tables?</w:t>
      </w:r>
    </w:p>
    <w:p>
      <w:pPr>
        <w:pStyle w:val="FirstParagraph"/>
      </w:pPr>
      <w:r>
        <w:t xml:space="preserve">Once you make decisions regarding these questions, you can begin to design your database structure. It can be helpful to visualize your database model during this process. In Figure</w:t>
      </w:r>
      <w:r>
        <w:t xml:space="preserve"> </w:t>
      </w:r>
      <w:r>
        <w:t xml:space="preserve">10.5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294567" cy="4757437"/>
            <wp:effectExtent b="0" l="0" r="0" t="0"/>
            <wp:docPr descr="Figure 10.5: Example participant database model" title="" id="439" name="Picture"/>
            <a:graphic>
              <a:graphicData uri="http://schemas.openxmlformats.org/drawingml/2006/picture">
                <pic:pic>
                  <pic:nvPicPr>
                    <pic:cNvPr descr="img/participant3v02.PNG" id="440" name="Picture"/>
                    <pic:cNvPicPr>
                      <a:picLocks noChangeArrowheads="1" noChangeAspect="1"/>
                    </pic:cNvPicPr>
                  </pic:nvPicPr>
                  <pic:blipFill>
                    <a:blip r:embed="rId438"/>
                    <a:stretch>
                      <a:fillRect/>
                    </a:stretch>
                  </pic:blipFill>
                  <pic:spPr bwMode="auto">
                    <a:xfrm>
                      <a:off x="0" y="0"/>
                      <a:ext cx="5294567" cy="4757437"/>
                    </a:xfrm>
                    <a:prstGeom prst="rect">
                      <a:avLst/>
                    </a:prstGeom>
                    <a:noFill/>
                    <a:ln w="9525">
                      <a:noFill/>
                      <a:headEnd/>
                      <a:tailEnd/>
                    </a:ln>
                  </pic:spPr>
                </pic:pic>
              </a:graphicData>
            </a:graphic>
          </wp:inline>
        </w:drawing>
      </w:r>
    </w:p>
    <w:p>
      <w:pPr>
        <w:pStyle w:val="ImageCaption"/>
      </w:pPr>
      <w:r>
        <w:t xml:space="preserve">Figure 10.5: Example participant database model</w:t>
      </w:r>
    </w:p>
    <w:p>
      <w:pPr>
        <w:pStyle w:val="BodyText"/>
      </w:pPr>
      <w:r>
        <w:t xml:space="preserve">I have designed this database model in this way:</w:t>
      </w:r>
    </w:p>
    <w:p>
      <w:pPr>
        <w:numPr>
          <w:ilvl w:val="0"/>
          <w:numId w:val="1177"/>
        </w:numPr>
        <w:pStyle w:val="Compact"/>
      </w:pPr>
      <w:r>
        <w:t xml:space="preserve">I have four tables total</w:t>
      </w:r>
    </w:p>
    <w:p>
      <w:pPr>
        <w:numPr>
          <w:ilvl w:val="1"/>
          <w:numId w:val="1178"/>
        </w:numPr>
        <w:pStyle w:val="Compact"/>
      </w:pPr>
      <w:r>
        <w:t xml:space="preserve">Two tables (the teacher table and school table) have information that should be fairly constant based on my project assumptions (name, email, consent, one time payments sent out)</w:t>
      </w:r>
    </w:p>
    <w:p>
      <w:pPr>
        <w:numPr>
          <w:ilvl w:val="2"/>
          <w:numId w:val="1179"/>
        </w:numPr>
        <w:pStyle w:val="Compact"/>
      </w:pPr>
      <w:r>
        <w:t xml:space="preserve">If at any time this information changes (e.g., withdraw status, new last name, new contact person), I would update that information in the appropriate table and make a note of when and why the change occurred in my</w:t>
      </w:r>
      <w:r>
        <w:t xml:space="preserve"> </w:t>
      </w:r>
      <w:r>
        <w:rPr>
          <w:rStyle w:val="VerbatimChar"/>
        </w:rPr>
        <w:t xml:space="preserve">notes</w:t>
      </w:r>
      <w:r>
        <w:t xml:space="preserve"> </w:t>
      </w:r>
      <w:r>
        <w:t xml:space="preserve">field</w:t>
      </w:r>
    </w:p>
    <w:p>
      <w:pPr>
        <w:numPr>
          <w:ilvl w:val="1"/>
          <w:numId w:val="1178"/>
        </w:numPr>
        <w:pStyle w:val="Compact"/>
      </w:pPr>
      <w:r>
        <w:t xml:space="preserve">Two tables are for my longitudinal information</w:t>
      </w:r>
    </w:p>
    <w:p>
      <w:pPr>
        <w:numPr>
          <w:ilvl w:val="2"/>
          <w:numId w:val="1180"/>
        </w:numPr>
        <w:pStyle w:val="Compact"/>
      </w:pPr>
      <w:r>
        <w:t xml:space="preserve">This is where I will track my data collection activities each wave, as well as any information that may change each wave, again based on the assumptions of my project. In this example, I assume that grade level may change, maybe because my data collection waves occur across school years and teachers may move around.</w:t>
      </w:r>
    </w:p>
    <w:p>
      <w:pPr>
        <w:numPr>
          <w:ilvl w:val="0"/>
          <w:numId w:val="1177"/>
        </w:numPr>
        <w:pStyle w:val="Compact"/>
      </w:pPr>
      <w:r>
        <w:t xml:space="preserve">I have connected my tables through primary and foreign keys (</w:t>
      </w:r>
      <w:r>
        <w:rPr>
          <w:rStyle w:val="VerbatimChar"/>
        </w:rPr>
        <w:t xml:space="preserve">tch_id</w:t>
      </w:r>
      <w:r>
        <w:t xml:space="preserve"> </w:t>
      </w:r>
      <w:r>
        <w:t xml:space="preserve">and</w:t>
      </w:r>
      <w:r>
        <w:t xml:space="preserve"> </w:t>
      </w:r>
      <w:r>
        <w:rPr>
          <w:rStyle w:val="VerbatimChar"/>
        </w:rPr>
        <w:t xml:space="preserve">sch_id</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rPr>
          <w:rStyle w:val="VerbatimChar"/>
        </w:rPr>
        <w:t xml:space="preserve">tch_id</w:t>
      </w:r>
      <w:r>
        <w:t xml:space="preserve"> </w:t>
      </w:r>
      <w:r>
        <w:t xml:space="preserve">and</w:t>
      </w:r>
      <w:r>
        <w:t xml:space="preserve"> </w:t>
      </w:r>
      <w:r>
        <w:rPr>
          <w:rStyle w:val="VerbatimChar"/>
        </w:rPr>
        <w:t xml:space="preserve">wave</w:t>
      </w:r>
      <w:r>
        <w:t xml:space="preserve"> </w:t>
      </w:r>
      <w:r>
        <w:t xml:space="preserve">to uniquely identify rows since</w:t>
      </w:r>
      <w:r>
        <w:t xml:space="preserve"> </w:t>
      </w:r>
      <w:r>
        <w:rPr>
          <w:rStyle w:val="VerbatimChar"/>
        </w:rPr>
        <w:t xml:space="preserve">tch_id</w:t>
      </w:r>
      <w:r>
        <w:t xml:space="preserve"> </w:t>
      </w:r>
      <w:r>
        <w:t xml:space="preserve">would now be duplicated for each wave of data collection (see Figure</w:t>
      </w:r>
      <w:r>
        <w:t xml:space="preserve"> </w:t>
      </w:r>
      <w:r>
        <w:t xml:space="preserve">10.6</w:t>
      </w:r>
      <w:r>
        <w:t xml:space="preserve">).</w:t>
      </w:r>
    </w:p>
    <w:p>
      <w:pPr>
        <w:pStyle w:val="CaptionedFigure"/>
      </w:pPr>
      <w:r>
        <w:drawing>
          <wp:inline>
            <wp:extent cx="5275384" cy="4725465"/>
            <wp:effectExtent b="0" l="0" r="0" t="0"/>
            <wp:docPr descr="Figure 10.6: Example participant database model" title="" id="442" name="Picture"/>
            <a:graphic>
              <a:graphicData uri="http://schemas.openxmlformats.org/drawingml/2006/picture">
                <pic:pic>
                  <pic:nvPicPr>
                    <pic:cNvPr descr="img/participant4v02.PNG" id="443" name="Picture"/>
                    <pic:cNvPicPr>
                      <a:picLocks noChangeArrowheads="1" noChangeAspect="1"/>
                    </pic:cNvPicPr>
                  </pic:nvPicPr>
                  <pic:blipFill>
                    <a:blip r:embed="rId441"/>
                    <a:stretch>
                      <a:fillRect/>
                    </a:stretch>
                  </pic:blipFill>
                  <pic:spPr bwMode="auto">
                    <a:xfrm>
                      <a:off x="0" y="0"/>
                      <a:ext cx="5275384" cy="4725465"/>
                    </a:xfrm>
                    <a:prstGeom prst="rect">
                      <a:avLst/>
                    </a:prstGeom>
                    <a:noFill/>
                    <a:ln w="9525">
                      <a:noFill/>
                      <a:headEnd/>
                      <a:tailEnd/>
                    </a:ln>
                  </pic:spPr>
                </pic:pic>
              </a:graphicData>
            </a:graphic>
          </wp:inline>
        </w:drawing>
      </w:r>
    </w:p>
    <w:p>
      <w:pPr>
        <w:pStyle w:val="ImageCaption"/>
      </w:pPr>
      <w:r>
        <w:t xml:space="preserve">Figure 10.6: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payment sent to school).</w:t>
      </w:r>
    </w:p>
    <w:bookmarkEnd w:id="444"/>
    <w:bookmarkStart w:id="446" w:name="choosing-fields"/>
    <w:p>
      <w:pPr>
        <w:pStyle w:val="Heading3"/>
      </w:pPr>
      <w:r>
        <w:rPr>
          <w:rStyle w:val="SectionNumber"/>
        </w:rPr>
        <w:t xml:space="preserve">10.2.3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Depending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81"/>
        </w:numPr>
        <w:pStyle w:val="Compact"/>
      </w:pPr>
      <w:r>
        <w:t xml:space="preserve">Study IDs (primary and foreign keys for a relational database)</w:t>
      </w:r>
    </w:p>
    <w:p>
      <w:pPr>
        <w:numPr>
          <w:ilvl w:val="0"/>
          <w:numId w:val="1181"/>
        </w:numPr>
        <w:pStyle w:val="Compact"/>
      </w:pPr>
      <w:r>
        <w:t xml:space="preserve">Names (participants and sites)</w:t>
      </w:r>
    </w:p>
    <w:p>
      <w:pPr>
        <w:numPr>
          <w:ilvl w:val="0"/>
          <w:numId w:val="1181"/>
        </w:numPr>
        <w:pStyle w:val="Compact"/>
      </w:pPr>
      <w:r>
        <w:t xml:space="preserve">Contact information</w:t>
      </w:r>
    </w:p>
    <w:p>
      <w:pPr>
        <w:numPr>
          <w:ilvl w:val="0"/>
          <w:numId w:val="1181"/>
        </w:numPr>
        <w:pStyle w:val="Compact"/>
      </w:pPr>
      <w:r>
        <w:t xml:space="preserve">Information relevant to project coordination (grade level, class periods, block schedules)</w:t>
      </w:r>
    </w:p>
    <w:p>
      <w:pPr>
        <w:numPr>
          <w:ilvl w:val="0"/>
          <w:numId w:val="1181"/>
        </w:numPr>
        <w:pStyle w:val="Compact"/>
      </w:pPr>
      <w:r>
        <w:t xml:space="preserve">Other necessary linking identifiers (double IDs, district/school IDs)</w:t>
      </w:r>
    </w:p>
    <w:p>
      <w:pPr>
        <w:numPr>
          <w:ilvl w:val="0"/>
          <w:numId w:val="1181"/>
        </w:numPr>
        <w:pStyle w:val="Compact"/>
      </w:pPr>
      <w:r>
        <w:t xml:space="preserve">Information helpful for data collection scheduling (blocks, class times)</w:t>
      </w:r>
    </w:p>
    <w:p>
      <w:pPr>
        <w:numPr>
          <w:ilvl w:val="0"/>
          <w:numId w:val="1181"/>
        </w:numPr>
        <w:pStyle w:val="Compact"/>
      </w:pPr>
      <w:r>
        <w:t xml:space="preserve">Consent/assent status</w:t>
      </w:r>
    </w:p>
    <w:p>
      <w:pPr>
        <w:numPr>
          <w:ilvl w:val="0"/>
          <w:numId w:val="1181"/>
        </w:numPr>
        <w:pStyle w:val="Compact"/>
      </w:pPr>
      <w:r>
        <w:t xml:space="preserve">Inclusion/exclusion criteria status</w:t>
      </w:r>
    </w:p>
    <w:p>
      <w:pPr>
        <w:numPr>
          <w:ilvl w:val="0"/>
          <w:numId w:val="1181"/>
        </w:numPr>
        <w:pStyle w:val="Compact"/>
      </w:pPr>
      <w:r>
        <w:t xml:space="preserve">Enrollment status</w:t>
      </w:r>
    </w:p>
    <w:p>
      <w:pPr>
        <w:numPr>
          <w:ilvl w:val="0"/>
          <w:numId w:val="1181"/>
        </w:numPr>
        <w:pStyle w:val="Compact"/>
      </w:pPr>
      <w:r>
        <w:t xml:space="preserve">Randomization (treatment/control)</w:t>
      </w:r>
    </w:p>
    <w:p>
      <w:pPr>
        <w:numPr>
          <w:ilvl w:val="0"/>
          <w:numId w:val="1181"/>
        </w:numPr>
        <w:pStyle w:val="Compact"/>
      </w:pPr>
      <w:r>
        <w:t xml:space="preserve">Grouping information (cohort)</w:t>
      </w:r>
    </w:p>
    <w:p>
      <w:pPr>
        <w:numPr>
          <w:ilvl w:val="0"/>
          <w:numId w:val="1181"/>
        </w:numPr>
        <w:pStyle w:val="Compact"/>
      </w:pPr>
      <w:r>
        <w:t xml:space="preserve">Summary information not already accounted (# of consents sent out, # of students in class, # of teachers in school)</w:t>
      </w:r>
    </w:p>
    <w:p>
      <w:pPr>
        <w:numPr>
          <w:ilvl w:val="0"/>
          <w:numId w:val="1181"/>
        </w:numPr>
        <w:pStyle w:val="Compact"/>
      </w:pPr>
      <w:r>
        <w:t xml:space="preserve">Administrative data status (W-9 received, MOUs received)</w:t>
      </w:r>
    </w:p>
    <w:p>
      <w:pPr>
        <w:numPr>
          <w:ilvl w:val="0"/>
          <w:numId w:val="1181"/>
        </w:numPr>
        <w:pStyle w:val="Compact"/>
      </w:pPr>
      <w:r>
        <w:t xml:space="preserve">Movement/withdraw status</w:t>
      </w:r>
    </w:p>
    <w:p>
      <w:pPr>
        <w:numPr>
          <w:ilvl w:val="0"/>
          <w:numId w:val="1181"/>
        </w:numPr>
        <w:pStyle w:val="Compact"/>
      </w:pPr>
      <w:r>
        <w:t xml:space="preserve">Data collection status (unique fields for each instrument)</w:t>
      </w:r>
    </w:p>
    <w:p>
      <w:pPr>
        <w:numPr>
          <w:ilvl w:val="0"/>
          <w:numId w:val="1181"/>
        </w:numPr>
        <w:pStyle w:val="Compact"/>
      </w:pPr>
      <w:r>
        <w:t xml:space="preserve">Incentive status (gift cards sent out)</w:t>
      </w:r>
    </w:p>
    <w:p>
      <w:pPr>
        <w:numPr>
          <w:ilvl w:val="0"/>
          <w:numId w:val="1181"/>
        </w:numPr>
        <w:pStyle w:val="Compact"/>
      </w:pPr>
      <w:r>
        <w:t xml:space="preserve">Notes</w:t>
      </w:r>
    </w:p>
    <w:p>
      <w:pPr>
        <w:numPr>
          <w:ilvl w:val="1"/>
          <w:numId w:val="1182"/>
        </w:numPr>
        <w:pStyle w:val="Compact"/>
      </w:pPr>
      <w:r>
        <w:t xml:space="preserve">Reasons for changes (for example changes in name, email)</w:t>
      </w:r>
    </w:p>
    <w:p>
      <w:pPr>
        <w:numPr>
          <w:ilvl w:val="1"/>
          <w:numId w:val="1182"/>
        </w:numPr>
        <w:pStyle w:val="Compact"/>
      </w:pPr>
      <w:r>
        <w:t xml:space="preserve">Reasons for movement/withdraw</w:t>
      </w:r>
    </w:p>
    <w:p>
      <w:pPr>
        <w:numPr>
          <w:ilvl w:val="1"/>
          <w:numId w:val="1182"/>
        </w:numPr>
        <w:pStyle w:val="Compact"/>
      </w:pPr>
      <w:r>
        <w:t xml:space="preserve">Communication with participants</w:t>
      </w:r>
    </w:p>
    <w:p>
      <w:pPr>
        <w:numPr>
          <w:ilvl w:val="1"/>
          <w:numId w:val="1182"/>
        </w:numPr>
        <w:pStyle w:val="Compact"/>
      </w:pPr>
      <w:r>
        <w:t xml:space="preserve">Reasons for missing data</w:t>
      </w:r>
    </w:p>
    <w:p>
      <w:pPr>
        <w:numPr>
          <w:ilvl w:val="1"/>
          <w:numId w:val="1182"/>
        </w:numPr>
        <w:pStyle w:val="Compact"/>
      </w:pPr>
      <w:r>
        <w:t xml:space="preserve">Errors in data</w:t>
      </w:r>
    </w:p>
    <w:bookmarkStart w:id="445" w:name="structuring-fields"/>
    <w:p>
      <w:pPr>
        <w:pStyle w:val="Heading4"/>
      </w:pPr>
      <w:r>
        <w:rPr>
          <w:rStyle w:val="SectionNumber"/>
        </w:rPr>
        <w:t xml:space="preserve">10.2.3.1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83"/>
        </w:numPr>
        <w:pStyle w:val="Compact"/>
      </w:pPr>
      <w:r>
        <w:t xml:space="preserve">Set data types for your fields (e.g., character, integer, date)</w:t>
      </w:r>
    </w:p>
    <w:p>
      <w:pPr>
        <w:numPr>
          <w:ilvl w:val="1"/>
          <w:numId w:val="1184"/>
        </w:numPr>
        <w:pStyle w:val="Compact"/>
      </w:pPr>
      <w:r>
        <w:t xml:space="preserve">Restrict entry values to only allowable data types to reduce errors</w:t>
      </w:r>
    </w:p>
    <w:p>
      <w:pPr>
        <w:numPr>
          <w:ilvl w:val="0"/>
          <w:numId w:val="1183"/>
        </w:numPr>
        <w:pStyle w:val="Compact"/>
      </w:pPr>
      <w:r>
        <w:t xml:space="preserve">Set allowable values and ranges</w:t>
      </w:r>
    </w:p>
    <w:p>
      <w:pPr>
        <w:numPr>
          <w:ilvl w:val="1"/>
          <w:numId w:val="1185"/>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83"/>
        </w:numPr>
        <w:pStyle w:val="Compact"/>
      </w:pPr>
      <w:r>
        <w:t xml:space="preserve">Do not lump separate pieces of information together in a field</w:t>
      </w:r>
    </w:p>
    <w:p>
      <w:pPr>
        <w:numPr>
          <w:ilvl w:val="1"/>
          <w:numId w:val="1186"/>
        </w:numPr>
        <w:pStyle w:val="Compact"/>
      </w:pPr>
      <w:r>
        <w:t xml:space="preserve">For example separate out</w:t>
      </w:r>
      <w:r>
        <w:t xml:space="preserve"> </w:t>
      </w:r>
      <w:r>
        <w:rPr>
          <w:rStyle w:val="VerbatimChar"/>
        </w:rPr>
        <w:t xml:space="preserve">first name</w:t>
      </w:r>
      <w:r>
        <w:t xml:space="preserve"> </w:t>
      </w:r>
      <w:r>
        <w:t xml:space="preserve">and</w:t>
      </w:r>
      <w:r>
        <w:t xml:space="preserve"> </w:t>
      </w:r>
      <w:r>
        <w:rPr>
          <w:rStyle w:val="VerbatimChar"/>
        </w:rPr>
        <w:t xml:space="preserve">last name</w:t>
      </w:r>
      <w:r>
        <w:t xml:space="preserve"> </w:t>
      </w:r>
      <w:r>
        <w:t xml:space="preserve">into two fields</w:t>
      </w:r>
    </w:p>
    <w:p>
      <w:pPr>
        <w:numPr>
          <w:ilvl w:val="0"/>
          <w:numId w:val="1183"/>
        </w:numPr>
        <w:pStyle w:val="Compact"/>
      </w:pPr>
      <w:r>
        <w:t xml:space="preserve">Name your fields according to the variable naming rules we discussed in Chapter</w:t>
      </w:r>
      <w:r>
        <w:t xml:space="preserve"> </w:t>
      </w:r>
      <w:r>
        <w:t xml:space="preserve">9</w:t>
      </w:r>
    </w:p>
    <w:bookmarkEnd w:id="445"/>
    <w:bookmarkEnd w:id="446"/>
    <w:bookmarkStart w:id="447" w:name="choosing-a-tool"/>
    <w:p>
      <w:pPr>
        <w:pStyle w:val="Heading3"/>
      </w:pPr>
      <w:r>
        <w:rPr>
          <w:rStyle w:val="SectionNumber"/>
        </w:rPr>
        <w:t xml:space="preserve">10.2.4</w:t>
      </w:r>
      <w:r>
        <w:tab/>
      </w:r>
      <w:r>
        <w:t xml:space="preserve">Choosing a tool</w:t>
      </w:r>
    </w:p>
    <w:p>
      <w:pPr>
        <w:pStyle w:val="FirstParagraph"/>
      </w:pPr>
      <w:r>
        <w:t xml:space="preserve">There are many criteria to consider when choosing a tool to build your database in.</w:t>
      </w:r>
    </w:p>
    <w:p>
      <w:pPr>
        <w:numPr>
          <w:ilvl w:val="0"/>
          <w:numId w:val="1187"/>
        </w:numPr>
        <w:pStyle w:val="Compact"/>
      </w:pPr>
      <w:r>
        <w:t xml:space="preserve">Choose a tool that is customizable to your needs</w:t>
      </w:r>
    </w:p>
    <w:p>
      <w:pPr>
        <w:numPr>
          <w:ilvl w:val="1"/>
          <w:numId w:val="1188"/>
        </w:numPr>
        <w:pStyle w:val="Compact"/>
      </w:pPr>
      <w:r>
        <w:t xml:space="preserve">Can you build a relational table structure?</w:t>
      </w:r>
    </w:p>
    <w:p>
      <w:pPr>
        <w:numPr>
          <w:ilvl w:val="1"/>
          <w:numId w:val="1188"/>
        </w:numPr>
        <w:pStyle w:val="Compact"/>
      </w:pPr>
      <w:r>
        <w:t xml:space="preserve">Can you export files? Can you connect to the database via application programming interfaces (APIs)?</w:t>
      </w:r>
    </w:p>
    <w:p>
      <w:pPr>
        <w:numPr>
          <w:ilvl w:val="1"/>
          <w:numId w:val="1188"/>
        </w:numPr>
        <w:pStyle w:val="Compact"/>
      </w:pPr>
      <w:r>
        <w:t xml:space="preserve">Can you query data?</w:t>
      </w:r>
    </w:p>
    <w:p>
      <w:pPr>
        <w:numPr>
          <w:ilvl w:val="0"/>
          <w:numId w:val="1187"/>
        </w:numPr>
        <w:pStyle w:val="Compact"/>
      </w:pPr>
      <w:r>
        <w:t xml:space="preserve">Choose a tool that is user-friendly</w:t>
      </w:r>
    </w:p>
    <w:p>
      <w:pPr>
        <w:numPr>
          <w:ilvl w:val="1"/>
          <w:numId w:val="1189"/>
        </w:numPr>
        <w:pStyle w:val="Compact"/>
      </w:pPr>
      <w:r>
        <w:t xml:space="preserve">You don’t want a tool with a steep learning curve for users</w:t>
      </w:r>
    </w:p>
    <w:p>
      <w:pPr>
        <w:numPr>
          <w:ilvl w:val="0"/>
          <w:numId w:val="1187"/>
        </w:numPr>
        <w:pStyle w:val="Compact"/>
      </w:pPr>
      <w:r>
        <w:t xml:space="preserve">If you are running a project across multiple sites, consider the accessibility of the tool</w:t>
      </w:r>
    </w:p>
    <w:p>
      <w:pPr>
        <w:numPr>
          <w:ilvl w:val="1"/>
          <w:numId w:val="1190"/>
        </w:numPr>
        <w:pStyle w:val="Compact"/>
      </w:pPr>
      <w:r>
        <w:t xml:space="preserve">For example, you may want a tool that is cloud-based so that all site coordinators can access it</w:t>
      </w:r>
    </w:p>
    <w:p>
      <w:pPr>
        <w:numPr>
          <w:ilvl w:val="1"/>
          <w:numId w:val="1190"/>
        </w:numPr>
        <w:pStyle w:val="Compact"/>
      </w:pPr>
      <w:r>
        <w:t xml:space="preserve">You may also want to make sure multiple users can access it at the same time</w:t>
      </w:r>
    </w:p>
    <w:p>
      <w:pPr>
        <w:numPr>
          <w:ilvl w:val="0"/>
          <w:numId w:val="1187"/>
        </w:numPr>
        <w:pStyle w:val="Compact"/>
      </w:pPr>
      <w:r>
        <w:t xml:space="preserve">Choose a tool that is interoperable</w:t>
      </w:r>
    </w:p>
    <w:p>
      <w:pPr>
        <w:numPr>
          <w:ilvl w:val="1"/>
          <w:numId w:val="1191"/>
        </w:numPr>
        <w:pStyle w:val="Compact"/>
      </w:pPr>
      <w:r>
        <w:t xml:space="preserve">For instance, some tools may have difficulties running on certain operating systems</w:t>
      </w:r>
    </w:p>
    <w:p>
      <w:pPr>
        <w:numPr>
          <w:ilvl w:val="0"/>
          <w:numId w:val="1187"/>
        </w:numPr>
        <w:pStyle w:val="Compact"/>
      </w:pPr>
      <w:r>
        <w:t xml:space="preserve">Consider cost and licensing</w:t>
      </w:r>
    </w:p>
    <w:p>
      <w:pPr>
        <w:numPr>
          <w:ilvl w:val="1"/>
          <w:numId w:val="1192"/>
        </w:numPr>
        <w:pStyle w:val="Compact"/>
      </w:pPr>
      <w:r>
        <w:t xml:space="preserve">There are many free tools, but they may not provide all of the functionality you want</w:t>
      </w:r>
    </w:p>
    <w:p>
      <w:pPr>
        <w:numPr>
          <w:ilvl w:val="1"/>
          <w:numId w:val="1192"/>
        </w:numPr>
        <w:pStyle w:val="Compact"/>
      </w:pPr>
      <w:r>
        <w:t xml:space="preserve">What products do you already have access to (i.e., your institution has a license for)?</w:t>
      </w:r>
    </w:p>
    <w:p>
      <w:pPr>
        <w:numPr>
          <w:ilvl w:val="0"/>
          <w:numId w:val="1187"/>
        </w:numPr>
        <w:pStyle w:val="Compact"/>
      </w:pPr>
      <w:r>
        <w:t xml:space="preserve">Consider security</w:t>
      </w:r>
    </w:p>
    <w:p>
      <w:pPr>
        <w:numPr>
          <w:ilvl w:val="1"/>
          <w:numId w:val="1193"/>
        </w:numPr>
        <w:pStyle w:val="Compact"/>
      </w:pPr>
      <w:r>
        <w:t xml:space="preserve">Which tools are approved by your institution to protect the sensitivity level of this data (See Chapter</w:t>
      </w:r>
      <w:r>
        <w:t xml:space="preserve"> </w:t>
      </w:r>
      <w:r>
        <w:t xml:space="preserve">4</w:t>
      </w:r>
      <w:r>
        <w:t xml:space="preserve">)?</w:t>
      </w:r>
    </w:p>
    <w:p>
      <w:pPr>
        <w:numPr>
          <w:ilvl w:val="1"/>
          <w:numId w:val="1193"/>
        </w:numPr>
        <w:pStyle w:val="Compact"/>
      </w:pPr>
      <w:r>
        <w:t xml:space="preserve">Can you limit access to the entire database? To specific tables?</w:t>
      </w:r>
    </w:p>
    <w:p>
      <w:pPr>
        <w:numPr>
          <w:ilvl w:val="2"/>
          <w:numId w:val="1194"/>
        </w:numPr>
        <w:pStyle w:val="Compact"/>
      </w:pPr>
      <w:r>
        <w:t xml:space="preserve">If multiple people are entering data, you may want to restrict access/editing capabilities for some tables</w:t>
      </w:r>
    </w:p>
    <w:p>
      <w:pPr>
        <w:numPr>
          <w:ilvl w:val="1"/>
          <w:numId w:val="1193"/>
        </w:numPr>
        <w:pStyle w:val="Compact"/>
      </w:pPr>
      <w:r>
        <w:t xml:space="preserve">Protect data loss</w:t>
      </w:r>
    </w:p>
    <w:p>
      <w:pPr>
        <w:numPr>
          <w:ilvl w:val="2"/>
          <w:numId w:val="1195"/>
        </w:numPr>
        <w:pStyle w:val="Compact"/>
      </w:pPr>
      <w:r>
        <w:t xml:space="preserve">Can you backup the system?</w:t>
      </w:r>
    </w:p>
    <w:p>
      <w:pPr>
        <w:numPr>
          <w:ilvl w:val="2"/>
          <w:numId w:val="1195"/>
        </w:numPr>
        <w:pStyle w:val="Compact"/>
      </w:pPr>
      <w:r>
        <w:t xml:space="preserve">Can you protect against overwriting data?</w:t>
      </w:r>
    </w:p>
    <w:p>
      <w:pPr>
        <w:numPr>
          <w:ilvl w:val="2"/>
          <w:numId w:val="1195"/>
        </w:numPr>
        <w:pStyle w:val="Compact"/>
      </w:pPr>
      <w:r>
        <w:t xml:space="preserve">Can you keep versions of the database in case a mistake is ever made and you need to go back to an older version?</w:t>
      </w:r>
    </w:p>
    <w:p>
      <w:pPr>
        <w:numPr>
          <w:ilvl w:val="0"/>
          <w:numId w:val="1187"/>
        </w:numPr>
        <w:pStyle w:val="Compact"/>
      </w:pPr>
      <w:r>
        <w:t xml:space="preserve">Data quality protection</w:t>
      </w:r>
    </w:p>
    <w:p>
      <w:pPr>
        <w:numPr>
          <w:ilvl w:val="1"/>
          <w:numId w:val="1196"/>
        </w:numPr>
        <w:pStyle w:val="Compact"/>
      </w:pPr>
      <w:r>
        <w:t xml:space="preserve">Can you set up data quality constraints (e.g., restrict input values/types)?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97"/>
        </w:numPr>
        <w:pStyle w:val="Compact"/>
      </w:pPr>
      <w:r>
        <w:t xml:space="preserve">Microsoft Access</w:t>
      </w:r>
    </w:p>
    <w:p>
      <w:pPr>
        <w:numPr>
          <w:ilvl w:val="0"/>
          <w:numId w:val="1197"/>
        </w:numPr>
        <w:pStyle w:val="Compact"/>
      </w:pPr>
      <w:r>
        <w:t xml:space="preserve">Microsoft Excel</w:t>
      </w:r>
    </w:p>
    <w:p>
      <w:pPr>
        <w:numPr>
          <w:ilvl w:val="0"/>
          <w:numId w:val="1197"/>
        </w:numPr>
        <w:pStyle w:val="Compact"/>
      </w:pPr>
      <w:r>
        <w:t xml:space="preserve">Quickbase</w:t>
      </w:r>
    </w:p>
    <w:p>
      <w:pPr>
        <w:numPr>
          <w:ilvl w:val="0"/>
          <w:numId w:val="1197"/>
        </w:numPr>
        <w:pStyle w:val="Compact"/>
      </w:pPr>
      <w:r>
        <w:t xml:space="preserve">Airtable</w:t>
      </w:r>
    </w:p>
    <w:p>
      <w:pPr>
        <w:numPr>
          <w:ilvl w:val="0"/>
          <w:numId w:val="1197"/>
        </w:numPr>
        <w:pStyle w:val="Compact"/>
      </w:pPr>
      <w:r>
        <w:t xml:space="preserve">REDCap</w:t>
      </w:r>
    </w:p>
    <w:p>
      <w:pPr>
        <w:numPr>
          <w:ilvl w:val="0"/>
          <w:numId w:val="1197"/>
        </w:numPr>
        <w:pStyle w:val="Compact"/>
      </w:pPr>
      <w:r>
        <w:t xml:space="preserve">Claris FileMaker</w:t>
      </w:r>
    </w:p>
    <w:p>
      <w:pPr>
        <w:numPr>
          <w:ilvl w:val="0"/>
          <w:numId w:val="1197"/>
        </w:numPr>
        <w:pStyle w:val="Compact"/>
      </w:pPr>
      <w:r>
        <w:t xml:space="preserve">Google Sheets and Google Forms</w:t>
      </w:r>
    </w:p>
    <w:p>
      <w:pPr>
        <w:numPr>
          <w:ilvl w:val="0"/>
          <w:numId w:val="1197"/>
        </w:numPr>
        <w:pStyle w:val="Compact"/>
      </w:pPr>
      <w:r>
        <w:t xml:space="preserve">Forms that feed into a relational database, maintained using a SQL (structured query language) database engine such as SQLite, MySQL, or PostgreSQL</w:t>
      </w:r>
    </w:p>
    <w:bookmarkEnd w:id="447"/>
    <w:bookmarkEnd w:id="448"/>
    <w:bookmarkStart w:id="457" w:name="track-enter"/>
    <w:p>
      <w:pPr>
        <w:pStyle w:val="Heading2"/>
      </w:pPr>
      <w:r>
        <w:rPr>
          <w:rStyle w:val="SectionNumber"/>
        </w:rPr>
        <w:t xml:space="preserve">10.3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manually entering data,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52" w:name="entering-data-in-a-spreadsheet-view"/>
    <w:p>
      <w:pPr>
        <w:pStyle w:val="Heading3"/>
      </w:pPr>
      <w:r>
        <w:rPr>
          <w:rStyle w:val="SectionNumber"/>
        </w:rPr>
        <w:t xml:space="preserve">10.3.1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198"/>
        </w:numPr>
        <w:pStyle w:val="Compact"/>
      </w:pPr>
      <w:r>
        <w:t xml:space="preserve">Pros: This is the quickest and easiest method. It also allows you to view all the data holistically.</w:t>
      </w:r>
    </w:p>
    <w:p>
      <w:pPr>
        <w:numPr>
          <w:ilvl w:val="0"/>
          <w:numId w:val="1198"/>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10.7: Example spreadsheet view data entry" title="" id="450" name="Picture"/>
            <a:graphic>
              <a:graphicData uri="http://schemas.openxmlformats.org/drawingml/2006/picture">
                <pic:pic>
                  <pic:nvPicPr>
                    <pic:cNvPr descr="img/datasheet-view-new.PNG" id="451" name="Picture"/>
                    <pic:cNvPicPr>
                      <a:picLocks noChangeArrowheads="1" noChangeAspect="1"/>
                    </pic:cNvPicPr>
                  </pic:nvPicPr>
                  <pic:blipFill>
                    <a:blip r:embed="rId449"/>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10.7: Example spreadsheet view data entry</w:t>
      </w:r>
    </w:p>
    <w:bookmarkEnd w:id="452"/>
    <w:bookmarkStart w:id="456" w:name="entering-data-in-a-form"/>
    <w:p>
      <w:pPr>
        <w:pStyle w:val="Heading3"/>
      </w:pPr>
      <w:r>
        <w:rPr>
          <w:rStyle w:val="SectionNumber"/>
        </w:rPr>
        <w:t xml:space="preserve">10.3.2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199"/>
        </w:numPr>
        <w:pStyle w:val="Compact"/>
      </w:pPr>
      <w:r>
        <w:t xml:space="preserve">Pros: This method reduces data entry errors as you are only working on one participant form at a time</w:t>
      </w:r>
    </w:p>
    <w:p>
      <w:pPr>
        <w:numPr>
          <w:ilvl w:val="0"/>
          <w:numId w:val="1199"/>
        </w:numPr>
        <w:pStyle w:val="Compact"/>
      </w:pPr>
      <w:r>
        <w:t xml:space="preserve">Cons: Takes some time, and possibly expertise, to set up the data entry forms</w:t>
      </w:r>
    </w:p>
    <w:p>
      <w:pPr>
        <w:pStyle w:val="CaptionedFigure"/>
      </w:pPr>
      <w:r>
        <w:drawing>
          <wp:inline>
            <wp:extent cx="5334000" cy="3111997"/>
            <wp:effectExtent b="0" l="0" r="0" t="0"/>
            <wp:docPr descr="Figure 10.8: Example form view data entry" title="" id="454" name="Picture"/>
            <a:graphic>
              <a:graphicData uri="http://schemas.openxmlformats.org/drawingml/2006/picture">
                <pic:pic>
                  <pic:nvPicPr>
                    <pic:cNvPr descr="img/form-view-new.PNG" id="455" name="Picture"/>
                    <pic:cNvPicPr>
                      <a:picLocks noChangeArrowheads="1" noChangeAspect="1"/>
                    </pic:cNvPicPr>
                  </pic:nvPicPr>
                  <pic:blipFill>
                    <a:blip r:embed="rId453"/>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10.8: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10.3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56"/>
    <w:bookmarkEnd w:id="457"/>
    <w:bookmarkStart w:id="464" w:name="track-ids"/>
    <w:p>
      <w:pPr>
        <w:pStyle w:val="Heading2"/>
      </w:pPr>
      <w:r>
        <w:rPr>
          <w:rStyle w:val="SectionNumber"/>
        </w:rPr>
        <w:t xml:space="preserve">10.4</w:t>
      </w:r>
      <w:r>
        <w:tab/>
      </w:r>
      <w:r>
        <w:t xml:space="preserve">Creating unique identifiers</w:t>
      </w:r>
    </w:p>
    <w:p>
      <w:pPr>
        <w:pStyle w:val="FirstParagraph"/>
      </w:pPr>
      <w:r>
        <w:t xml:space="preserve">One of the most important parts of keeping this participant tracking database is assigning unique participant identifiers. As soon as participants are entered into your database, a unique study ID should be assigned. If confidentiality was promised to schools or districts, you will also want to assign identifiers to sites as well. Assigning these identifiers is an important part of protecting the privacy of human participants. When publicly sharing your study data, all personally identifying information will be removed and these identifiers (i.e., codes), are what will allow you to uniquely identify and link participants in your data.</w:t>
      </w:r>
    </w:p>
    <w:p>
      <w:pPr>
        <w:pStyle w:val="BodyText"/>
      </w:pPr>
      <w:r>
        <w:t xml:space="preserve">Participant unique identifiers are numeric or alphanumeric values and typically range from 2-10 digits. While there are several ways participant identifiers can be assigned (e.g., created by participants themselves, assigned by your data collection software), most commonly, the research team assigns these identifiers to participants.</w:t>
      </w:r>
    </w:p>
    <w:p>
      <w:pPr>
        <w:pStyle w:val="BodyText"/>
      </w:pPr>
      <w:r>
        <w:t xml:space="preserve">Before assigning identifiers, it can be very helpful to develop an ID schema during your planning phase, and document that schema in an SOP (see Section</w:t>
      </w:r>
      <w:r>
        <w:t xml:space="preserve"> </w:t>
      </w:r>
      <w:r>
        <w:t xml:space="preserve">8.2.7</w:t>
      </w:r>
      <w:r>
        <w:t xml:space="preserve">). In developing that schema, there are several best practices to consider.</w:t>
      </w:r>
    </w:p>
    <w:p>
      <w:pPr>
        <w:numPr>
          <w:ilvl w:val="0"/>
          <w:numId w:val="1200"/>
        </w:numPr>
        <w:pStyle w:val="Compact"/>
      </w:pPr>
      <w:r>
        <w:t xml:space="preserve">Participants must keep this same identifier for the entire project.</w:t>
      </w:r>
    </w:p>
    <w:p>
      <w:pPr>
        <w:numPr>
          <w:ilvl w:val="1"/>
          <w:numId w:val="1201"/>
        </w:numPr>
        <w:pStyle w:val="Compact"/>
      </w:pPr>
      <w:r>
        <w:t xml:space="preserve">This even applies in circumstances where a participant has the opportunity to be re-recruited into your study (as seen in Figure</w:t>
      </w:r>
      <w:r>
        <w:t xml:space="preserve"> </w:t>
      </w:r>
      <w:r>
        <w:t xml:space="preserve">10.9</w:t>
      </w:r>
      <w:r>
        <w:t xml:space="preserve">). The participant still keeps the same ID throughout the study. In these cases, you will use a combination of variables to identify the unique instances of that participant (e.g.,</w:t>
      </w:r>
      <w:r>
        <w:t xml:space="preserve"> </w:t>
      </w:r>
      <w:r>
        <w:rPr>
          <w:rStyle w:val="VerbatimChar"/>
        </w:rPr>
        <w:t xml:space="preserve">stu_id</w:t>
      </w:r>
      <w:r>
        <w:t xml:space="preserve"> </w:t>
      </w:r>
      <w:r>
        <w:t xml:space="preserve">and</w:t>
      </w:r>
      <w:r>
        <w:t xml:space="preserve"> </w:t>
      </w:r>
      <w:r>
        <w:rPr>
          <w:rStyle w:val="VerbatimChar"/>
        </w:rPr>
        <w:t xml:space="preserve">cohort</w:t>
      </w:r>
      <w:r>
        <w:t xml:space="preserve">).</w:t>
      </w:r>
    </w:p>
    <w:p>
      <w:pPr>
        <w:numPr>
          <w:ilvl w:val="1"/>
          <w:numId w:val="1201"/>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00962" cy="2365930"/>
            <wp:effectExtent b="0" l="0" r="0" t="0"/>
            <wp:docPr descr="Figure 10.9: Example of keeping participant IDs for the entire study" title="" id="459" name="Picture"/>
            <a:graphic>
              <a:graphicData uri="http://schemas.openxmlformats.org/drawingml/2006/picture">
                <pic:pic>
                  <pic:nvPicPr>
                    <pic:cNvPr descr="img/dupe_id.PNG" id="460" name="Picture"/>
                    <pic:cNvPicPr>
                      <a:picLocks noChangeArrowheads="1" noChangeAspect="1"/>
                    </pic:cNvPicPr>
                  </pic:nvPicPr>
                  <pic:blipFill>
                    <a:blip r:embed="rId458"/>
                    <a:stretch>
                      <a:fillRect/>
                    </a:stretch>
                  </pic:blipFill>
                  <pic:spPr bwMode="auto">
                    <a:xfrm>
                      <a:off x="0" y="0"/>
                      <a:ext cx="5300962" cy="2365930"/>
                    </a:xfrm>
                    <a:prstGeom prst="rect">
                      <a:avLst/>
                    </a:prstGeom>
                    <a:noFill/>
                    <a:ln w="9525">
                      <a:noFill/>
                      <a:headEnd/>
                      <a:tailEnd/>
                    </a:ln>
                  </pic:spPr>
                </pic:pic>
              </a:graphicData>
            </a:graphic>
          </wp:inline>
        </w:drawing>
      </w:r>
    </w:p>
    <w:p>
      <w:pPr>
        <w:pStyle w:val="ImageCaption"/>
      </w:pPr>
      <w:r>
        <w:t xml:space="preserve">Figure 10.9: Example of keeping participant IDs for the entire study</w:t>
      </w:r>
    </w:p>
    <w:p>
      <w:pPr>
        <w:numPr>
          <w:ilvl w:val="0"/>
          <w:numId w:val="1202"/>
        </w:numPr>
        <w:pStyle w:val="Compact"/>
      </w:pPr>
      <w:r>
        <w:t xml:space="preserve">Participant identifiers must be unique within and across entities</w:t>
      </w:r>
    </w:p>
    <w:p>
      <w:pPr>
        <w:numPr>
          <w:ilvl w:val="1"/>
          <w:numId w:val="1203"/>
        </w:numPr>
        <w:pStyle w:val="Compact"/>
      </w:pPr>
      <w:r>
        <w:t xml:space="preserve">For example, no duplicating IDs within students or across teachers and schools</w:t>
      </w:r>
    </w:p>
    <w:p>
      <w:pPr>
        <w:numPr>
          <w:ilvl w:val="1"/>
          <w:numId w:val="1203"/>
        </w:numPr>
        <w:pStyle w:val="Compact"/>
      </w:pPr>
      <w:r>
        <w:t xml:space="preserve">Not duplicating within entities is imperative to maintain uniqueness of records, while not duplicating across reduces confusion about who a form belongs to and reduces potential errors</w:t>
      </w:r>
    </w:p>
    <w:p>
      <w:pPr>
        <w:numPr>
          <w:ilvl w:val="0"/>
          <w:numId w:val="1202"/>
        </w:numPr>
        <w:pStyle w:val="Compact"/>
      </w:pPr>
      <w:r>
        <w:t xml:space="preserve">The identifier should be randomly assigned and be completely distinct from any personal information to protect confidentiality.</w:t>
      </w:r>
    </w:p>
    <w:p>
      <w:pPr>
        <w:numPr>
          <w:ilvl w:val="1"/>
          <w:numId w:val="1204"/>
        </w:numPr>
        <w:pStyle w:val="Compact"/>
      </w:pPr>
      <w:r>
        <w:t xml:space="preserve">Do not sort by identifying information (e.g., names, date of birth) and then assign IDs in sequential order</w:t>
      </w:r>
    </w:p>
    <w:p>
      <w:pPr>
        <w:numPr>
          <w:ilvl w:val="1"/>
          <w:numId w:val="1204"/>
        </w:numPr>
        <w:pStyle w:val="Compact"/>
      </w:pPr>
      <w:r>
        <w:t xml:space="preserve">Do not group by identifying information (e.g., grade level, teacher) and then assign IDs in sequential order</w:t>
      </w:r>
    </w:p>
    <w:p>
      <w:pPr>
        <w:numPr>
          <w:ilvl w:val="1"/>
          <w:numId w:val="1204"/>
        </w:numPr>
        <w:pStyle w:val="Compact"/>
      </w:pPr>
      <w:r>
        <w:t xml:space="preserve">Do not include identifying information (e.g., initials) as part of an identifier</w:t>
      </w:r>
    </w:p>
    <w:p>
      <w:pPr>
        <w:numPr>
          <w:ilvl w:val="0"/>
          <w:numId w:val="1202"/>
        </w:numPr>
        <w:pStyle w:val="Compact"/>
      </w:pPr>
      <w:r>
        <w:t xml:space="preserve">Do not embed project information into the ID that has the potential to change</w:t>
      </w:r>
    </w:p>
    <w:p>
      <w:pPr>
        <w:numPr>
          <w:ilvl w:val="1"/>
          <w:numId w:val="1205"/>
        </w:numPr>
        <w:pStyle w:val="Compact"/>
      </w:pPr>
      <w:r>
        <w:t xml:space="preserve">Some researchers prefer to embed a project-level ID or acronym into a participant ID to help with tracking of information, especially when running multiple studies using identical forms across studies. This is absolutely okay because it is assumed this information never changes.</w:t>
      </w:r>
    </w:p>
    <w:p>
      <w:pPr>
        <w:numPr>
          <w:ilvl w:val="1"/>
          <w:numId w:val="1205"/>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205"/>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202"/>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10.10: Example of a study id schema created using best practices" title="" id="462" name="Picture"/>
            <a:graphic>
              <a:graphicData uri="http://schemas.openxmlformats.org/drawingml/2006/picture">
                <pic:pic>
                  <pic:nvPicPr>
                    <pic:cNvPr descr="img/id_schema.PNG" id="463" name="Picture"/>
                    <pic:cNvPicPr>
                      <a:picLocks noChangeArrowheads="1" noChangeAspect="1"/>
                    </pic:cNvPicPr>
                  </pic:nvPicPr>
                  <pic:blipFill>
                    <a:blip r:embed="rId461"/>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10.10: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64"/>
    <w:bookmarkEnd w:id="465"/>
    <w:bookmarkStart w:id="548" w:name="collect"/>
    <w:p>
      <w:pPr>
        <w:pStyle w:val="Heading1"/>
      </w:pPr>
      <w:r>
        <w:rPr>
          <w:rStyle w:val="SectionNumber"/>
        </w:rPr>
        <w:t xml:space="preserve">11</w:t>
      </w:r>
      <w:r>
        <w:tab/>
      </w:r>
      <w:r>
        <w:t xml:space="preserve">Data Collection</w:t>
      </w:r>
    </w:p>
    <w:p>
      <w:pPr>
        <w:pStyle w:val="CaptionedFigure"/>
      </w:pPr>
      <w:r>
        <w:drawing>
          <wp:inline>
            <wp:extent cx="5334000" cy="2962402"/>
            <wp:effectExtent b="0" l="0" r="0" t="0"/>
            <wp:docPr descr="Figure 11.1: Data collection in the research project life cycle" title="" id="466" name="Picture"/>
            <a:graphic>
              <a:graphicData uri="http://schemas.openxmlformats.org/drawingml/2006/picture">
                <pic:pic>
                  <pic:nvPicPr>
                    <pic:cNvPr descr="img/lifecycle_track.PNG" id="467" name="Picture"/>
                    <pic:cNvPicPr>
                      <a:picLocks noChangeArrowheads="1" noChangeAspect="1"/>
                    </pic:cNvPicPr>
                  </pic:nvPicPr>
                  <pic:blipFill>
                    <a:blip r:embed="rId422"/>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11.1: Data collection in the research project life cycle</w:t>
      </w:r>
    </w:p>
    <w:p>
      <w:pPr>
        <w:pStyle w:val="BodyText"/>
      </w:pPr>
      <w:r>
        <w:t xml:space="preserve">When collecting original data as part of your study (i.e., you are administering your own survey or assessment as opposed to using an externally collected data source),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of Figure</w:t>
      </w:r>
      <w:r>
        <w:t xml:space="preserve"> </w:t>
      </w:r>
      <w:r>
        <w:t xml:space="preserve">11.2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1.2: A comparison of data collected without planning and data collected with planning" title="" id="469" name="Picture"/>
            <a:graphic>
              <a:graphicData uri="http://schemas.openxmlformats.org/drawingml/2006/picture">
                <pic:pic>
                  <pic:nvPicPr>
                    <pic:cNvPr descr="img/bad_data_collect.PNG" id="470" name="Picture"/>
                    <pic:cNvPicPr>
                      <a:picLocks noChangeArrowheads="1" noChangeAspect="1"/>
                    </pic:cNvPicPr>
                  </pic:nvPicPr>
                  <pic:blipFill>
                    <a:blip r:embed="rId468"/>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11.2: A comparison of data collected without planning and data collected with planning</w:t>
      </w:r>
    </w:p>
    <w:bookmarkStart w:id="471" w:name="quality-assurance-and-control"/>
    <w:p>
      <w:pPr>
        <w:pStyle w:val="Heading2"/>
      </w:pPr>
      <w:r>
        <w:rPr>
          <w:rStyle w:val="SectionNumber"/>
        </w:rPr>
        <w:t xml:space="preserve">11.1</w:t>
      </w:r>
      <w:r>
        <w:tab/>
      </w:r>
      <w:r>
        <w:t xml:space="preserve">Quality assurance and control</w:t>
      </w:r>
    </w:p>
    <w:p>
      <w:pPr>
        <w:pStyle w:val="FirstParagraph"/>
      </w:pPr>
      <w:r>
        <w:t xml:space="preserve">When planning your data collection efforts, first pull out your data sources catalog (see Section</w:t>
      </w:r>
      <w:r>
        <w:t xml:space="preserve"> </w:t>
      </w:r>
      <w:r>
        <w:t xml:space="preserve">8.2.2</w:t>
      </w:r>
      <w:r>
        <w:t xml:space="preserve">). This document will be a guide during your data collection planning period. Recall that every row in that document is an original instrument to be collected for your study. Some of your data sources may also include external datasets, which we will discuss in Chapter</w:t>
      </w:r>
      <w:r>
        <w:t xml:space="preserve"> </w:t>
      </w:r>
      <w:r>
        <w:t xml:space="preserve">12</w:t>
      </w:r>
      <w:r>
        <w:t xml:space="preserve">.</w:t>
      </w:r>
    </w:p>
    <w:p>
      <w:pPr>
        <w:pStyle w:val="BodyText"/>
      </w:pPr>
      <w:r>
        <w:t xml:space="preserve">In addition to planning data collection logistics for your original data sources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As shown in Figure</w:t>
      </w:r>
      <w:r>
        <w:t xml:space="preserve"> </w:t>
      </w:r>
      <w:r>
        <w:t xml:space="preserve">11.1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6"/>
        </w:numPr>
        <w:pStyle w:val="Compact"/>
      </w:pPr>
      <w:r>
        <w:t xml:space="preserve">Quality assurance practices that happen before data is collected</w:t>
      </w:r>
    </w:p>
    <w:p>
      <w:pPr>
        <w:numPr>
          <w:ilvl w:val="1"/>
          <w:numId w:val="1207"/>
        </w:numPr>
        <w:pStyle w:val="Compact"/>
      </w:pPr>
      <w:r>
        <w:t xml:space="preserve">Best practices associated with designing and building your data collection instruments</w:t>
      </w:r>
    </w:p>
    <w:p>
      <w:pPr>
        <w:numPr>
          <w:ilvl w:val="0"/>
          <w:numId w:val="1206"/>
        </w:numPr>
        <w:pStyle w:val="Compact"/>
      </w:pPr>
      <w:r>
        <w:t xml:space="preserve">Quality control practices implemented during data collection</w:t>
      </w:r>
    </w:p>
    <w:p>
      <w:pPr>
        <w:numPr>
          <w:ilvl w:val="1"/>
          <w:numId w:val="1208"/>
        </w:numPr>
        <w:pStyle w:val="Compact"/>
      </w:pPr>
      <w:r>
        <w:t xml:space="preserve">Best practices associated with managing and reviewing data during collection</w:t>
      </w:r>
    </w:p>
    <w:bookmarkEnd w:id="471"/>
    <w:bookmarkStart w:id="530" w:name="collect-assurance"/>
    <w:p>
      <w:pPr>
        <w:pStyle w:val="Heading2"/>
      </w:pPr>
      <w:r>
        <w:rPr>
          <w:rStyle w:val="SectionNumber"/>
        </w:rPr>
        <w:t xml:space="preserve">11.2</w:t>
      </w:r>
      <w:r>
        <w:tab/>
      </w:r>
      <w:r>
        <w:t xml:space="preserve">Quality assurance</w:t>
      </w:r>
    </w:p>
    <w:p>
      <w:pPr>
        <w:pStyle w:val="CaptionedFigure"/>
      </w:pPr>
      <w:r>
        <w:drawing>
          <wp:inline>
            <wp:extent cx="5334000" cy="1485961"/>
            <wp:effectExtent b="0" l="0" r="0" t="0"/>
            <wp:docPr descr="Figure 11.3: Common education research data collection methods" title="" id="473" name="Picture"/>
            <a:graphic>
              <a:graphicData uri="http://schemas.openxmlformats.org/drawingml/2006/picture">
                <pic:pic>
                  <pic:nvPicPr>
                    <pic:cNvPr descr="img/data_collected7.PNG" id="474" name="Picture"/>
                    <pic:cNvPicPr>
                      <a:picLocks noChangeArrowheads="1" noChangeAspect="1"/>
                    </pic:cNvPicPr>
                  </pic:nvPicPr>
                  <pic:blipFill>
                    <a:blip r:embed="rId472"/>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11.3: Common education research data collection methods</w:t>
      </w:r>
    </w:p>
    <w:p>
      <w:pPr>
        <w:pStyle w:val="BodyText"/>
      </w:pPr>
      <w:r>
        <w:t xml:space="preserve">Education researchers collect original data in many ways (see Figure</w:t>
      </w:r>
      <w:r>
        <w:t xml:space="preserve"> </w:t>
      </w:r>
      <w:r>
        <w:t xml:space="preserve">11.3</w:t>
      </w:r>
      <w:r>
        <w:t xml:space="preserve">). The focus of this chapter will be on data collected via forms (i.e., a document with spaces to respond to questions). Forms are widely used to collect data in education research (i.e., think questionnaires,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five ways to collect higher quality data.</w:t>
      </w:r>
    </w:p>
    <w:p>
      <w:pPr>
        <w:numPr>
          <w:ilvl w:val="0"/>
          <w:numId w:val="1209"/>
        </w:numPr>
        <w:pStyle w:val="Compact"/>
      </w:pPr>
      <w:r>
        <w:t xml:space="preserve">Using good questionnaire design principles</w:t>
      </w:r>
    </w:p>
    <w:p>
      <w:pPr>
        <w:numPr>
          <w:ilvl w:val="0"/>
          <w:numId w:val="1209"/>
        </w:numPr>
        <w:pStyle w:val="Compact"/>
      </w:pPr>
      <w:r>
        <w:t xml:space="preserve">Implementing a series of pilot test</w:t>
      </w:r>
    </w:p>
    <w:p>
      <w:pPr>
        <w:numPr>
          <w:ilvl w:val="0"/>
          <w:numId w:val="1209"/>
        </w:numPr>
        <w:pStyle w:val="Compact"/>
      </w:pPr>
      <w:r>
        <w:t xml:space="preserve">Choosing data collection tools that meet your needs</w:t>
      </w:r>
    </w:p>
    <w:p>
      <w:pPr>
        <w:numPr>
          <w:ilvl w:val="0"/>
          <w:numId w:val="1209"/>
        </w:numPr>
        <w:pStyle w:val="Compact"/>
      </w:pPr>
      <w:r>
        <w:t xml:space="preserve">Building your instrument with the end in mind</w:t>
      </w:r>
    </w:p>
    <w:p>
      <w:pPr>
        <w:numPr>
          <w:ilvl w:val="0"/>
          <w:numId w:val="1209"/>
        </w:numPr>
        <w:pStyle w:val="Compact"/>
      </w:pPr>
      <w:r>
        <w:t xml:space="preserve">Ensure compliance</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87" w:name="collect-design"/>
    <w:p>
      <w:pPr>
        <w:pStyle w:val="Heading3"/>
      </w:pPr>
      <w:r>
        <w:rPr>
          <w:rStyle w:val="SectionNumber"/>
        </w:rPr>
        <w:t xml:space="preserve">11.2.1</w:t>
      </w:r>
      <w:r>
        <w:tab/>
      </w:r>
      <w:r>
        <w:t xml:space="preserve">Questionnaire design</w:t>
      </w:r>
    </w:p>
    <w:p>
      <w:pPr>
        <w:pStyle w:val="FirstParagraph"/>
      </w:pPr>
      <w:r>
        <w:t xml:space="preserve">In Chapter 8 we discussed the importance of documenting all instrument items in your data dictionary before creating your data collection instruments. As you develop items to add to each data dictionary for each original data source,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10"/>
        </w:numPr>
        <w:pStyle w:val="Compact"/>
      </w:pPr>
      <w:r>
        <w:t xml:space="preserve">Use existing standards if possible</w:t>
      </w:r>
    </w:p>
    <w:p>
      <w:pPr>
        <w:numPr>
          <w:ilvl w:val="1"/>
          <w:numId w:val="1211"/>
        </w:numPr>
        <w:pStyle w:val="Compact"/>
      </w:pPr>
      <w:r>
        <w:t xml:space="preserve">Organizations such as the</w:t>
      </w:r>
      <w:r>
        <w:t xml:space="preserve"> </w:t>
      </w:r>
      <w:r>
        <w:t xml:space="preserve">National Institutes of Health (</w:t>
      </w:r>
      <w:hyperlink w:anchor="Xc13b94499ac688f3c2a7a995740080c3af76954">
        <w:r>
          <w:rPr>
            <w:rStyle w:val="Hyperlink"/>
          </w:rPr>
          <w:t xml:space="preserve">2023b</w:t>
        </w:r>
      </w:hyperlink>
      <w:r>
        <w:t xml:space="preserve">)</w:t>
      </w:r>
      <w:r>
        <w:t xml:space="preserve"> </w:t>
      </w:r>
      <w:r>
        <w:t xml:space="preserve">and the</w:t>
      </w:r>
      <w:r>
        <w:t xml:space="preserve"> </w:t>
      </w:r>
      <w:r>
        <w:t xml:space="preserve">National Center for Education Statistics (</w:t>
      </w:r>
      <w:hyperlink w:anchor="X0f7af4ff60786078bb60ea80c789abe7ad13aa6">
        <w:r>
          <w:rPr>
            <w:rStyle w:val="Hyperlink"/>
          </w:rPr>
          <w:t xml:space="preserve">2023</w:t>
        </w:r>
      </w:hyperlink>
      <w:r>
        <w:t xml:space="preserve">)</w:t>
      </w:r>
      <w:r>
        <w:t xml:space="preserve"> </w:t>
      </w:r>
      <w:r>
        <w:t xml:space="preserve">have developed repositories (Common Data Elements</w:t>
      </w:r>
      <w:r>
        <w:rPr>
          <w:rStyle w:val="FootnoteReference"/>
        </w:rPr>
        <w:footnoteReference w:id="475"/>
      </w:r>
      <w:r>
        <w:t xml:space="preserve"> </w:t>
      </w:r>
      <w:r>
        <w:t xml:space="preserve">and Common Education Data Standards</w:t>
      </w:r>
      <w:r>
        <w:rPr>
          <w:rStyle w:val="FootnoteReference"/>
        </w:rPr>
        <w:footnoteReference w:id="477"/>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12"/>
        </w:numPr>
        <w:pStyle w:val="Compact"/>
      </w:pPr>
      <w:r>
        <w:t xml:space="preserve">Reduces bias</w:t>
      </w:r>
    </w:p>
    <w:p>
      <w:pPr>
        <w:numPr>
          <w:ilvl w:val="2"/>
          <w:numId w:val="1212"/>
        </w:numPr>
        <w:pStyle w:val="Compact"/>
      </w:pPr>
      <w:r>
        <w:t xml:space="preserve">Allows for harmonization of data across your own research studies and also across the field</w:t>
      </w:r>
    </w:p>
    <w:p>
      <w:pPr>
        <w:numPr>
          <w:ilvl w:val="3"/>
          <w:numId w:val="1213"/>
        </w:numPr>
        <w:pStyle w:val="Compact"/>
      </w:pPr>
      <w:r>
        <w:t xml:space="preserve">This allows researchers to draw conclusions using larger samples or by comparing data over time</w:t>
      </w:r>
    </w:p>
    <w:p>
      <w:pPr>
        <w:numPr>
          <w:ilvl w:val="3"/>
          <w:numId w:val="1213"/>
        </w:numPr>
        <w:pStyle w:val="Compact"/>
      </w:pPr>
      <w:r>
        <w:t xml:space="preserve">It also reduces the costs of integrating datasets</w:t>
      </w:r>
    </w:p>
    <w:p>
      <w:pPr>
        <w:numPr>
          <w:ilvl w:val="2"/>
          <w:numId w:val="1212"/>
        </w:numPr>
        <w:pStyle w:val="Compact"/>
      </w:pPr>
      <w:r>
        <w:t xml:space="preserve">Improves interpretation of information</w:t>
      </w:r>
    </w:p>
    <w:p>
      <w:pPr>
        <w:numPr>
          <w:ilvl w:val="0"/>
          <w:numId w:val="1210"/>
        </w:numPr>
        <w:pStyle w:val="Compact"/>
      </w:pPr>
      <w:r>
        <w:t xml:space="preserve">Make sure questions are clearly worded and answer choices are clear and comprehensive</w:t>
      </w:r>
    </w:p>
    <w:p>
      <w:pPr>
        <w:numPr>
          <w:ilvl w:val="1"/>
          <w:numId w:val="1214"/>
        </w:numPr>
        <w:pStyle w:val="Compact"/>
      </w:pPr>
      <w:r>
        <w:t xml:space="preserve">Consider how the language might be interpreted. Is the question wording confusing? Can the response options be misinterpreted?</w:t>
      </w:r>
    </w:p>
    <w:p>
      <w:pPr>
        <w:numPr>
          <w:ilvl w:val="2"/>
          <w:numId w:val="1215"/>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15"/>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15"/>
        </w:numPr>
        <w:pStyle w:val="Compact"/>
      </w:pPr>
      <w:r>
        <w:t xml:space="preserve">Rather than asking</w:t>
      </w:r>
      <w:r>
        <w:t xml:space="preserve"> </w:t>
      </w:r>
      <w:r>
        <w:t xml:space="preserve">“</w:t>
      </w:r>
      <w:r>
        <w:t xml:space="preserve">Do your children not have siblings?</w:t>
      </w:r>
      <w:r>
        <w:t xml:space="preserve">”</w:t>
      </w:r>
      <w:r>
        <w:t xml:space="preserve"> </w:t>
      </w:r>
      <w:r>
        <w:t xml:space="preserve">which can be confusing, remove the negative and ask</w:t>
      </w:r>
      <w:r>
        <w:t xml:space="preserve"> </w:t>
      </w:r>
      <w:r>
        <w:t xml:space="preserve">“</w:t>
      </w:r>
      <w:r>
        <w:t xml:space="preserve">Do your children have siblings?</w:t>
      </w:r>
      <w:r>
        <w:t xml:space="preserve">”</w:t>
      </w:r>
      <w:r>
        <w:t xml:space="preserve"> </w:t>
      </w:r>
      <w:r>
        <w:t xml:space="preserve">(</w:t>
      </w:r>
      <w:hyperlink w:anchor="ref-reynolds_basics_2022">
        <w:r>
          <w:rPr>
            <w:rStyle w:val="Hyperlink"/>
          </w:rPr>
          <w:t xml:space="preserve">Reynolds, Schatschneider, and Logan 2022</w:t>
        </w:r>
      </w:hyperlink>
      <w:r>
        <w:t xml:space="preserve">)</w:t>
      </w:r>
    </w:p>
    <w:p>
      <w:pPr>
        <w:numPr>
          <w:ilvl w:val="2"/>
          <w:numId w:val="1215"/>
        </w:numPr>
        <w:pStyle w:val="Compact"/>
      </w:pPr>
      <w:r>
        <w:t xml:space="preserve">Is the question leading/biased?</w:t>
      </w:r>
    </w:p>
    <w:p>
      <w:pPr>
        <w:numPr>
          <w:ilvl w:val="3"/>
          <w:numId w:val="1216"/>
        </w:numPr>
        <w:pStyle w:val="Compact"/>
      </w:pPr>
      <w:r>
        <w:t xml:space="preserve">Are the response options ordered in a leading way?</w:t>
      </w:r>
    </w:p>
    <w:p>
      <w:pPr>
        <w:numPr>
          <w:ilvl w:val="2"/>
          <w:numId w:val="1215"/>
        </w:numPr>
        <w:pStyle w:val="Compact"/>
      </w:pPr>
      <w:r>
        <w:t xml:space="preserve">Is there no one way to answer this question?</w:t>
      </w:r>
    </w:p>
    <w:p>
      <w:pPr>
        <w:numPr>
          <w:ilvl w:val="3"/>
          <w:numId w:val="1217"/>
        </w:numPr>
        <w:pStyle w:val="Compact"/>
      </w:pPr>
      <w:r>
        <w:t xml:space="preserve">Are response categories mutually exclusive and exhaustive</w:t>
      </w:r>
      <w:r>
        <w:t xml:space="preserve"> </w:t>
      </w:r>
      <w:r>
        <w:t xml:space="preserve">(</w:t>
      </w:r>
      <w:hyperlink w:anchor="ref-icpsr_guide_2020">
        <w:r>
          <w:rPr>
            <w:rStyle w:val="Hyperlink"/>
          </w:rPr>
          <w:t xml:space="preserve">ICPSR n.d.</w:t>
        </w:r>
      </w:hyperlink>
      <w:r>
        <w:t xml:space="preserve">)</w:t>
      </w:r>
      <w:r>
        <w:t xml:space="preserve">?</w:t>
      </w:r>
    </w:p>
    <w:p>
      <w:pPr>
        <w:numPr>
          <w:ilvl w:val="0"/>
          <w:numId w:val="1210"/>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2023">
        <w:r>
          <w:rPr>
            <w:rStyle w:val="Hyperlink"/>
          </w:rPr>
          <w:t xml:space="preserve">Mathematica 2023</w:t>
        </w:r>
      </w:hyperlink>
      <w:r>
        <w:t xml:space="preserve">;</w:t>
      </w:r>
      <w:r>
        <w:t xml:space="preserve"> </w:t>
      </w:r>
      <w:hyperlink w:anchor="ref-narvaiz_data_2023">
        <w:r>
          <w:rPr>
            <w:rStyle w:val="Hyperlink"/>
          </w:rPr>
          <w:t xml:space="preserve">Narvaiz n.d.</w:t>
        </w:r>
      </w:hyperlink>
      <w:r>
        <w:t xml:space="preserve">)</w:t>
      </w:r>
    </w:p>
    <w:p>
      <w:pPr>
        <w:numPr>
          <w:ilvl w:val="1"/>
          <w:numId w:val="1218"/>
        </w:numPr>
        <w:pStyle w:val="Compact"/>
      </w:pPr>
      <w:r>
        <w:t xml:space="preserve">Consider the why of each item and tie your questions to outcomes</w:t>
      </w:r>
    </w:p>
    <w:p>
      <w:pPr>
        <w:numPr>
          <w:ilvl w:val="2"/>
          <w:numId w:val="1219"/>
        </w:numPr>
        <w:pStyle w:val="Compact"/>
      </w:pPr>
      <w:r>
        <w:t xml:space="preserve">Don’t cause undue burden on participants by collecting more data just to have more data</w:t>
      </w:r>
    </w:p>
    <w:p>
      <w:pPr>
        <w:numPr>
          <w:ilvl w:val="2"/>
          <w:numId w:val="1219"/>
        </w:numPr>
        <w:pStyle w:val="Compact"/>
      </w:pPr>
      <w:r>
        <w:t xml:space="preserve">If collecting demographic information, provide an explanation of why that information is necessary and how it will be used in your research</w:t>
      </w:r>
    </w:p>
    <w:p>
      <w:pPr>
        <w:numPr>
          <w:ilvl w:val="1"/>
          <w:numId w:val="1218"/>
        </w:numPr>
        <w:pStyle w:val="Compact"/>
      </w:pPr>
      <w:r>
        <w:t xml:space="preserve">Review question wording</w:t>
      </w:r>
    </w:p>
    <w:p>
      <w:pPr>
        <w:numPr>
          <w:ilvl w:val="2"/>
          <w:numId w:val="1220"/>
        </w:numPr>
        <w:pStyle w:val="Compact"/>
      </w:pPr>
      <w:r>
        <w:t xml:space="preserve">Does it have potential to do harm to participants? Do the benefits outweigh the risks?</w:t>
      </w:r>
    </w:p>
    <w:p>
      <w:pPr>
        <w:numPr>
          <w:ilvl w:val="2"/>
          <w:numId w:val="1220"/>
        </w:numPr>
        <w:pStyle w:val="Compact"/>
      </w:pPr>
      <w:r>
        <w:t xml:space="preserve">If sensitive questions are included, make sure to discuss how you will protect respondent’s information</w:t>
      </w:r>
    </w:p>
    <w:p>
      <w:pPr>
        <w:numPr>
          <w:ilvl w:val="1"/>
          <w:numId w:val="1218"/>
        </w:numPr>
        <w:pStyle w:val="Compact"/>
      </w:pPr>
      <w:r>
        <w:t xml:space="preserve">Make questions inclusive of the population while also capturing the categories relevant for research</w:t>
      </w:r>
    </w:p>
    <w:p>
      <w:pPr>
        <w:numPr>
          <w:ilvl w:val="2"/>
          <w:numId w:val="1221"/>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21"/>
        </w:numPr>
        <w:pStyle w:val="Compact"/>
      </w:pPr>
      <w:r>
        <w:t xml:space="preserve">For demographic information, allow participants to select more than one option</w:t>
      </w:r>
    </w:p>
    <w:p>
      <w:pPr>
        <w:numPr>
          <w:ilvl w:val="1"/>
          <w:numId w:val="1218"/>
        </w:numPr>
        <w:pStyle w:val="Compact"/>
      </w:pPr>
      <w:r>
        <w:t xml:space="preserve">Consider including one general free-text field in your survey to allow participants to provide additional information that they feel was not captured elsewhere</w:t>
      </w:r>
    </w:p>
    <w:p>
      <w:pPr>
        <w:numPr>
          <w:ilvl w:val="0"/>
          <w:numId w:val="1210"/>
        </w:numPr>
        <w:pStyle w:val="Compact"/>
      </w:pPr>
      <w:r>
        <w:t xml:space="preserve">Limit the collection of personally identifiable information (PII)</w:t>
      </w:r>
    </w:p>
    <w:p>
      <w:pPr>
        <w:numPr>
          <w:ilvl w:val="1"/>
          <w:numId w:val="1222"/>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22"/>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4</w:t>
      </w:r>
      <w:r>
        <w:t xml:space="preserve">, PII can include both direct identifiers (e.g., name or email) as well as indirect identifiers (e.g., date of birth).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79"/>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1"/>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83"/>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85"/>
            </w:r>
          </w:p>
        </w:tc>
      </w:tr>
    </w:tbl>
    <w:bookmarkEnd w:id="487"/>
    <w:bookmarkStart w:id="491" w:name="pilot-the-instrument"/>
    <w:p>
      <w:pPr>
        <w:pStyle w:val="Heading3"/>
      </w:pPr>
      <w:r>
        <w:rPr>
          <w:rStyle w:val="SectionNumber"/>
        </w:rPr>
        <w:t xml:space="preserve">11.2.2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11.5</w:t>
      </w:r>
      <w:r>
        <w:t xml:space="preserve">):</w:t>
      </w:r>
    </w:p>
    <w:p>
      <w:pPr>
        <w:numPr>
          <w:ilvl w:val="0"/>
          <w:numId w:val="1223"/>
        </w:numPr>
        <w:pStyle w:val="Compact"/>
      </w:pPr>
      <w:r>
        <w:t xml:space="preserve">Gathering internal feedback on items</w:t>
      </w:r>
    </w:p>
    <w:p>
      <w:pPr>
        <w:numPr>
          <w:ilvl w:val="1"/>
          <w:numId w:val="1224"/>
        </w:numPr>
        <w:pStyle w:val="Compact"/>
      </w:pPr>
      <w:r>
        <w:t xml:space="preserve">As discussed in Chapter</w:t>
      </w:r>
      <w:r>
        <w:t xml:space="preserve"> </w:t>
      </w:r>
      <w:r>
        <w:t xml:space="preserve">8</w:t>
      </w:r>
      <w:r>
        <w:t xml:space="preserve">, once all items for each instrument have been added to your data dictionary, have your team review the data dictionary and provide feedback</w:t>
      </w:r>
    </w:p>
    <w:p>
      <w:pPr>
        <w:numPr>
          <w:ilvl w:val="0"/>
          <w:numId w:val="1223"/>
        </w:numPr>
        <w:pStyle w:val="Compact"/>
      </w:pPr>
      <w:r>
        <w:t xml:space="preserve">Piloting an instrument for content</w:t>
      </w:r>
    </w:p>
    <w:p>
      <w:pPr>
        <w:numPr>
          <w:ilvl w:val="1"/>
          <w:numId w:val="1225"/>
        </w:numPr>
        <w:pStyle w:val="Compact"/>
      </w:pPr>
      <w:r>
        <w:t xml:space="preserve">Once the team has approved the items to be collected, the second phase of piloting can begin. Create a printable draft of your instrument that can be shared with people in your study population and gather feedback. Consult with your IRB to determine if approval is required before piloting your instrument with your study population.</w:t>
      </w:r>
    </w:p>
    <w:p>
      <w:pPr>
        <w:numPr>
          <w:ilvl w:val="0"/>
          <w:numId w:val="1223"/>
        </w:numPr>
        <w:pStyle w:val="Compact"/>
      </w:pPr>
      <w:r>
        <w:t xml:space="preserve">Piloting the instrument for data related issues</w:t>
      </w:r>
    </w:p>
    <w:p>
      <w:pPr>
        <w:numPr>
          <w:ilvl w:val="1"/>
          <w:numId w:val="1226"/>
        </w:numPr>
        <w:pStyle w:val="Compact"/>
      </w:pPr>
      <w:r>
        <w:t xml:space="preserve">Once the instrument is created in your chosen data collection tool, share the instrument with your team for review. Here we are most interested in whether or not the data we are collecting are accurate, comprehensive, and usable. We will discuss this phase in greater detail in Section</w:t>
      </w:r>
      <w:r>
        <w:t xml:space="preserve"> </w:t>
      </w:r>
      <w:r>
        <w:t xml:space="preserve">11.2.4</w:t>
      </w:r>
      <w:r>
        <w:t xml:space="preserve">.</w:t>
      </w:r>
    </w:p>
    <w:p>
      <w:pPr>
        <w:pStyle w:val="FirstParagraph"/>
      </w:pPr>
      <w:r>
        <w:t xml:space="preserve">Last, as you move through the piloting phases, remember to update any changes not only in your tool but also in your data dictionary and any other relevant documentation.</w:t>
      </w:r>
    </w:p>
    <w:p>
      <w:pPr>
        <w:pStyle w:val="CaptionedFigure"/>
      </w:pPr>
      <w:r>
        <w:drawing>
          <wp:inline>
            <wp:extent cx="5334000" cy="3283117"/>
            <wp:effectExtent b="0" l="0" r="0" t="0"/>
            <wp:docPr descr="Figure 11.4: Data collection instrument pilot phases" title="" id="489" name="Picture"/>
            <a:graphic>
              <a:graphicData uri="http://schemas.openxmlformats.org/drawingml/2006/picture">
                <pic:pic>
                  <pic:nvPicPr>
                    <pic:cNvPr descr="img/pilot2.PNG" id="490" name="Picture"/>
                    <pic:cNvPicPr>
                      <a:picLocks noChangeArrowheads="1" noChangeAspect="1"/>
                    </pic:cNvPicPr>
                  </pic:nvPicPr>
                  <pic:blipFill>
                    <a:blip r:embed="rId488"/>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11.4: Data collection instrument pilot phases</w:t>
      </w:r>
    </w:p>
    <w:bookmarkEnd w:id="491"/>
    <w:bookmarkStart w:id="501" w:name="collect-tools"/>
    <w:p>
      <w:pPr>
        <w:pStyle w:val="Heading3"/>
      </w:pPr>
      <w:r>
        <w:rPr>
          <w:rStyle w:val="SectionNumber"/>
        </w:rPr>
        <w:t xml:space="preserve">11.2.3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11.3</w:t>
      </w:r>
      <w:r>
        <w:t xml:space="preserve">). Research teams may be restricted in the tools they use to collect their data for a variety of reasons including limited resources, research design, the population being studied, sensitivity levels of data,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27"/>
        </w:numPr>
        <w:pStyle w:val="Compact"/>
      </w:pPr>
      <w:r>
        <w:t xml:space="preserve">Pick the tool that meets the needs of your project</w:t>
      </w:r>
    </w:p>
    <w:p>
      <w:pPr>
        <w:numPr>
          <w:ilvl w:val="1"/>
          <w:numId w:val="1228"/>
        </w:numPr>
        <w:pStyle w:val="Compact"/>
      </w:pPr>
      <w:r>
        <w:t xml:space="preserve">Is crowdsourcing required?</w:t>
      </w:r>
    </w:p>
    <w:p>
      <w:pPr>
        <w:numPr>
          <w:ilvl w:val="1"/>
          <w:numId w:val="1228"/>
        </w:numPr>
        <w:pStyle w:val="Compact"/>
      </w:pPr>
      <w:r>
        <w:t xml:space="preserve">Is multi-site access required?</w:t>
      </w:r>
    </w:p>
    <w:p>
      <w:pPr>
        <w:numPr>
          <w:ilvl w:val="1"/>
          <w:numId w:val="1228"/>
        </w:numPr>
        <w:pStyle w:val="Compact"/>
      </w:pPr>
      <w:r>
        <w:t xml:space="preserve">Who is entering the data (i.e., data collectors, participants)?</w:t>
      </w:r>
    </w:p>
    <w:p>
      <w:pPr>
        <w:numPr>
          <w:ilvl w:val="2"/>
          <w:numId w:val="1229"/>
        </w:numPr>
        <w:pStyle w:val="Compact"/>
      </w:pPr>
      <w:r>
        <w:t xml:space="preserve">If participants are entering data, is the tool accessible for your population?</w:t>
      </w:r>
    </w:p>
    <w:p>
      <w:pPr>
        <w:numPr>
          <w:ilvl w:val="1"/>
          <w:numId w:val="1228"/>
        </w:numPr>
        <w:pStyle w:val="Compact"/>
      </w:pPr>
      <w:r>
        <w:t xml:space="preserve">What are the technical requirements for the tool (i.e., will internet be available if you plan to use a web-based tool)?</w:t>
      </w:r>
    </w:p>
    <w:p>
      <w:pPr>
        <w:numPr>
          <w:ilvl w:val="1"/>
          <w:numId w:val="1228"/>
        </w:numPr>
        <w:pStyle w:val="Compact"/>
      </w:pPr>
      <w:r>
        <w:t xml:space="preserve">Does the tool have customizable features that are necessary for your instrument (e.g., branching logic, automated email reminders, an alert system for ecological momentary assessments, options to embed data, options to calculate scores in the tool)?</w:t>
      </w:r>
    </w:p>
    <w:p>
      <w:pPr>
        <w:numPr>
          <w:ilvl w:val="0"/>
          <w:numId w:val="1227"/>
        </w:numPr>
        <w:pStyle w:val="Compact"/>
      </w:pPr>
      <w:r>
        <w:t xml:space="preserve">Compliance and security</w:t>
      </w:r>
    </w:p>
    <w:p>
      <w:pPr>
        <w:numPr>
          <w:ilvl w:val="1"/>
          <w:numId w:val="1230"/>
        </w:numPr>
        <w:pStyle w:val="Compact"/>
      </w:pPr>
      <w:r>
        <w:t xml:space="preserve">Consider the classification level of each data source (See Chapter</w:t>
      </w:r>
      <w:r>
        <w:t xml:space="preserve"> </w:t>
      </w:r>
      <w:r>
        <w:t xml:space="preserve">4</w:t>
      </w:r>
      <w:r>
        <w:t xml:space="preserve">)</w:t>
      </w:r>
    </w:p>
    <w:p>
      <w:pPr>
        <w:numPr>
          <w:ilvl w:val="2"/>
          <w:numId w:val="1231"/>
        </w:numPr>
        <w:pStyle w:val="Compact"/>
      </w:pPr>
      <w:r>
        <w:t xml:space="preserve">Which tools are approved by your institution to protect the sensitivity level of your data?</w:t>
      </w:r>
    </w:p>
    <w:p>
      <w:pPr>
        <w:numPr>
          <w:ilvl w:val="1"/>
          <w:numId w:val="1230"/>
        </w:numPr>
        <w:pStyle w:val="Compact"/>
      </w:pPr>
      <w:r>
        <w:t xml:space="preserve">If collecting anonymous data, do you have the option to anonymize responses in the tool (e.g., remove IP Address and other identifying metadata collected by the tool)?</w:t>
      </w:r>
    </w:p>
    <w:p>
      <w:pPr>
        <w:numPr>
          <w:ilvl w:val="0"/>
          <w:numId w:val="1227"/>
        </w:numPr>
        <w:pStyle w:val="Compact"/>
      </w:pPr>
      <w:r>
        <w:t xml:space="preserve">Training needed</w:t>
      </w:r>
    </w:p>
    <w:p>
      <w:pPr>
        <w:numPr>
          <w:ilvl w:val="1"/>
          <w:numId w:val="1232"/>
        </w:numPr>
        <w:pStyle w:val="Compact"/>
      </w:pPr>
      <w:r>
        <w:t xml:space="preserve">Is any additional team training needed to allow your team to use and/or build instruments in the tool?</w:t>
      </w:r>
    </w:p>
    <w:p>
      <w:pPr>
        <w:numPr>
          <w:ilvl w:val="0"/>
          <w:numId w:val="1227"/>
        </w:numPr>
        <w:pStyle w:val="Compact"/>
      </w:pPr>
      <w:r>
        <w:t xml:space="preserve">Associated costs</w:t>
      </w:r>
    </w:p>
    <w:p>
      <w:pPr>
        <w:numPr>
          <w:ilvl w:val="1"/>
          <w:numId w:val="1233"/>
        </w:numPr>
        <w:pStyle w:val="Compact"/>
      </w:pPr>
      <w:r>
        <w:t xml:space="preserve">Is there a cost associated with the tool? Do you have the budget for the tool?</w:t>
      </w:r>
    </w:p>
    <w:p>
      <w:pPr>
        <w:numPr>
          <w:ilvl w:val="1"/>
          <w:numId w:val="1233"/>
        </w:numPr>
        <w:pStyle w:val="Compact"/>
      </w:pPr>
      <w:r>
        <w:t xml:space="preserve">Will there be additional costs down the line (e.g., collecting data on paper means someone will need to hand enter the data later)?</w:t>
      </w:r>
    </w:p>
    <w:p>
      <w:pPr>
        <w:numPr>
          <w:ilvl w:val="0"/>
          <w:numId w:val="1227"/>
        </w:numPr>
        <w:pStyle w:val="Compact"/>
      </w:pPr>
      <w:r>
        <w:t xml:space="preserve">Data quality features</w:t>
      </w:r>
    </w:p>
    <w:p>
      <w:pPr>
        <w:numPr>
          <w:ilvl w:val="1"/>
          <w:numId w:val="1234"/>
        </w:numPr>
        <w:pStyle w:val="Compact"/>
      </w:pPr>
      <w:r>
        <w:t xml:space="preserve">Does the tool allow you to set up data validation?</w:t>
      </w:r>
    </w:p>
    <w:p>
      <w:pPr>
        <w:numPr>
          <w:ilvl w:val="1"/>
          <w:numId w:val="1234"/>
        </w:numPr>
        <w:pStyle w:val="Compact"/>
      </w:pPr>
      <w:r>
        <w:t xml:space="preserve">Does the tool have version control?</w:t>
      </w:r>
    </w:p>
    <w:p>
      <w:pPr>
        <w:numPr>
          <w:ilvl w:val="1"/>
          <w:numId w:val="1234"/>
        </w:numPr>
        <w:pStyle w:val="Compact"/>
      </w:pPr>
      <w:r>
        <w:t xml:space="preserve">Does the tool have features to deal with fraud/bots?</w:t>
      </w:r>
    </w:p>
    <w:p>
      <w:pPr>
        <w:pStyle w:val="FirstParagraph"/>
      </w:pPr>
      <w:r>
        <w:t xml:space="preserve">While there are a variety of tool options, in a nutshell when it comes to data collected via forms, data collection tools can be categorized in one of two ways—electronic or paper. In addition to choosing tools based on the above criteria, there are some general benefits associated with each method that should also be considered, especially when the research team has control over how the data collection tool is built</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2020">
        <w:r>
          <w:rPr>
            <w:rStyle w:val="Hyperlink"/>
          </w:rPr>
          <w:t xml:space="preserve">ICPSR n.d.</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2023">
        <w:r>
          <w:rPr>
            <w:rStyle w:val="Hyperlink"/>
          </w:rPr>
          <w:t xml:space="preserve">Bochove, Alper, and Gu n.d.</w:t>
        </w:r>
      </w:hyperlink>
      <w:r>
        <w:t xml:space="preserve">)</w:t>
      </w:r>
      <w:r>
        <w:t xml:space="preserve">.</w:t>
      </w:r>
    </w:p>
    <w:p>
      <w:pPr>
        <w:pStyle w:val="CaptionedFigure"/>
      </w:pPr>
      <w:r>
        <w:drawing>
          <wp:inline>
            <wp:extent cx="5334000" cy="2837234"/>
            <wp:effectExtent b="0" l="0" r="0" t="0"/>
            <wp:docPr descr="Figure 11.5: Comparison of data collection tool benefits" title="" id="493" name="Picture"/>
            <a:graphic>
              <a:graphicData uri="http://schemas.openxmlformats.org/drawingml/2006/picture">
                <pic:pic>
                  <pic:nvPicPr>
                    <pic:cNvPr descr="img/collect_benefits2.PNG" id="494" name="Picture"/>
                    <pic:cNvPicPr>
                      <a:picLocks noChangeArrowheads="1" noChangeAspect="1"/>
                    </pic:cNvPicPr>
                  </pic:nvPicPr>
                  <pic:blipFill>
                    <a:blip r:embed="rId492"/>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11.5: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495"/>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497"/>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499"/>
            </w:r>
          </w:p>
        </w:tc>
      </w:tr>
    </w:tbl>
    <w:bookmarkEnd w:id="501"/>
    <w:bookmarkStart w:id="516" w:name="collect-build"/>
    <w:p>
      <w:pPr>
        <w:pStyle w:val="Heading3"/>
      </w:pPr>
      <w:r>
        <w:rPr>
          <w:rStyle w:val="SectionNumber"/>
        </w:rPr>
        <w:t xml:space="preserve">11.2.4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quality_2023">
        <w:r>
          <w:rPr>
            <w:rStyle w:val="Hyperlink"/>
          </w:rPr>
          <w:t xml:space="preserve">UK Data Service 2023d</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2" w:name="collect-electronic"/>
    <w:p>
      <w:pPr>
        <w:pStyle w:val="Heading4"/>
      </w:pPr>
      <w:r>
        <w:rPr>
          <w:rStyle w:val="SectionNumber"/>
        </w:rPr>
        <w:t xml:space="preserve">11.2.4.1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35"/>
        </w:numPr>
        <w:pStyle w:val="Compact"/>
      </w:pPr>
      <w:r>
        <w:t xml:space="preserve">Include all items from your data dictionary</w:t>
      </w:r>
    </w:p>
    <w:p>
      <w:pPr>
        <w:numPr>
          <w:ilvl w:val="1"/>
          <w:numId w:val="1236"/>
        </w:numPr>
        <w:pStyle w:val="Compact"/>
      </w:pPr>
      <w:r>
        <w:t xml:space="preserve">This includes all substantive questions, as well as items that are necessary for linking purposes (e.g., participant identifiers, rater ids for inter-rater reliability)</w:t>
      </w:r>
    </w:p>
    <w:p>
      <w:pPr>
        <w:numPr>
          <w:ilvl w:val="1"/>
          <w:numId w:val="1236"/>
        </w:numPr>
        <w:pStyle w:val="Compact"/>
      </w:pPr>
      <w:r>
        <w:t xml:space="preserve">This does not include any variables from your data dictionary that will be derived (e.g., sum scores) or any grouping variables that will be added in during the data cleaning phase (e.g., treatment, cohort)</w:t>
      </w:r>
    </w:p>
    <w:p>
      <w:pPr>
        <w:numPr>
          <w:ilvl w:val="0"/>
          <w:numId w:val="1235"/>
        </w:numPr>
        <w:pStyle w:val="Compact"/>
      </w:pPr>
      <w:r>
        <w:t xml:space="preserve">Name all of your items the correct variable name from your data dictionary</w:t>
      </w:r>
      <w:r>
        <w:t xml:space="preserve"> </w:t>
      </w:r>
      <w:r>
        <w:t xml:space="preserve">(</w:t>
      </w:r>
      <w:hyperlink w:anchor="ref-uk_data_service_quality_2023">
        <w:r>
          <w:rPr>
            <w:rStyle w:val="Hyperlink"/>
          </w:rPr>
          <w:t xml:space="preserve">UK Data Service 2023d</w:t>
        </w:r>
      </w:hyperlink>
      <w:r>
        <w:t xml:space="preserve">)</w:t>
      </w:r>
    </w:p>
    <w:p>
      <w:pPr>
        <w:numPr>
          <w:ilvl w:val="1"/>
          <w:numId w:val="1237"/>
        </w:numPr>
        <w:pStyle w:val="Compact"/>
      </w:pPr>
      <w:r>
        <w:t xml:space="preserve">For example, instead of using the platform default name of</w:t>
      </w:r>
      <w:r>
        <w:t xml:space="preserve"> </w:t>
      </w:r>
      <w:r>
        <w:rPr>
          <w:rStyle w:val="VerbatimChar"/>
        </w:rPr>
        <w:t xml:space="preserve">Q2</w:t>
      </w:r>
      <w:r>
        <w:t xml:space="preserve">, rename the item to</w:t>
      </w:r>
      <w:r>
        <w:t xml:space="preserve"> </w:t>
      </w:r>
      <w:r>
        <w:rPr>
          <w:rStyle w:val="VerbatimChar"/>
        </w:rPr>
        <w:t xml:space="preserve">tch_years</w:t>
      </w:r>
    </w:p>
    <w:p>
      <w:pPr>
        <w:numPr>
          <w:ilvl w:val="1"/>
          <w:numId w:val="1237"/>
        </w:numPr>
        <w:pStyle w:val="Compact"/>
      </w:pPr>
      <w:r>
        <w:t xml:space="preserve">As mentioned in Section</w:t>
      </w:r>
      <w:r>
        <w:t xml:space="preserve"> </w:t>
      </w:r>
      <w:r>
        <w:t xml:space="preserve">9.4</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35"/>
        </w:numPr>
        <w:pStyle w:val="Compact"/>
      </w:pPr>
      <w:r>
        <w:t xml:space="preserve">Code all values as they are in your data dictionary</w:t>
      </w:r>
    </w:p>
    <w:p>
      <w:pPr>
        <w:numPr>
          <w:ilvl w:val="1"/>
          <w:numId w:val="1238"/>
        </w:numPr>
        <w:pStyle w:val="Compact"/>
      </w:pPr>
      <w:r>
        <w:t xml:space="preserve">For example,</w:t>
      </w:r>
      <w:r>
        <w:t xml:space="preserve"> </w:t>
      </w:r>
      <w:r>
        <w:t xml:space="preserve">“</w:t>
      </w:r>
      <w:r>
        <w:t xml:space="preserve">strongly agree</w:t>
      </w:r>
      <w:r>
        <w:t xml:space="preserve">”</w:t>
      </w:r>
      <w:r>
        <w:t xml:space="preserve"> </w:t>
      </w:r>
      <w:r>
        <w:t xml:space="preserve">= 1,</w:t>
      </w:r>
      <w:r>
        <w:t xml:space="preserve"> </w:t>
      </w:r>
      <w:r>
        <w:t xml:space="preserve">“</w:t>
      </w:r>
      <w:r>
        <w:t xml:space="preserve">agree</w:t>
      </w:r>
      <w:r>
        <w:t xml:space="preserve">”</w:t>
      </w:r>
      <w:r>
        <w:t xml:space="preserve"> </w:t>
      </w:r>
      <w:r>
        <w:t xml:space="preserve">= 2,</w:t>
      </w:r>
      <w:r>
        <w:t xml:space="preserve"> </w:t>
      </w:r>
      <w:r>
        <w:t xml:space="preserve">“</w:t>
      </w:r>
      <w:r>
        <w:t xml:space="preserve">disagree</w:t>
      </w:r>
      <w:r>
        <w:t xml:space="preserve">”</w:t>
      </w:r>
      <w:r>
        <w:t xml:space="preserve"> </w:t>
      </w:r>
      <w:r>
        <w:t xml:space="preserve">= 3,</w:t>
      </w:r>
      <w:r>
        <w:t xml:space="preserve"> </w:t>
      </w:r>
      <w:r>
        <w:t xml:space="preserve">“</w:t>
      </w:r>
      <w:r>
        <w:t xml:space="preserve">strongly disagree</w:t>
      </w:r>
      <w:r>
        <w:t xml:space="preserve">”</w:t>
      </w:r>
      <w:r>
        <w:t xml:space="preserve"> </w:t>
      </w:r>
      <w:r>
        <w:t xml:space="preserve">= 4</w:t>
      </w:r>
    </w:p>
    <w:p>
      <w:pPr>
        <w:numPr>
          <w:ilvl w:val="1"/>
          <w:numId w:val="1238"/>
        </w:numPr>
        <w:pStyle w:val="Compact"/>
      </w:pPr>
      <w:r>
        <w:t xml:space="preserve">Many times tools assign a default value to your response options and these values may not align with what you’ve designated in your data dictionary</w:t>
      </w:r>
    </w:p>
    <w:p>
      <w:pPr>
        <w:numPr>
          <w:ilvl w:val="1"/>
          <w:numId w:val="1238"/>
        </w:numPr>
        <w:pStyle w:val="Compact"/>
      </w:pPr>
      <w:r>
        <w:t xml:space="preserve">As you edit your survey, continue to check that your coded values did not change due to reordering, removal, or addition of new response options</w:t>
      </w:r>
    </w:p>
    <w:p>
      <w:pPr>
        <w:numPr>
          <w:ilvl w:val="0"/>
          <w:numId w:val="1235"/>
        </w:numPr>
        <w:pStyle w:val="Compact"/>
      </w:pPr>
      <w:r>
        <w:t xml:space="preserve">Use data validation to reduce errors and missing data</w:t>
      </w:r>
      <w:r>
        <w:t xml:space="preserve"> </w:t>
      </w:r>
      <w:r>
        <w:t xml:space="preserve">(</w:t>
      </w:r>
      <w:hyperlink w:anchor="ref-uk_data_service_quality_2023">
        <w:r>
          <w:rPr>
            <w:rStyle w:val="Hyperlink"/>
          </w:rPr>
          <w:t xml:space="preserve">UK Data Service 2023d</w:t>
        </w:r>
      </w:hyperlink>
      <w:r>
        <w:t xml:space="preserve">)</w:t>
      </w:r>
    </w:p>
    <w:p>
      <w:pPr>
        <w:numPr>
          <w:ilvl w:val="1"/>
          <w:numId w:val="1239"/>
        </w:numPr>
        <w:pStyle w:val="Compact"/>
      </w:pPr>
      <w:r>
        <w:t xml:space="preserve">Content validation for open-text boxes</w:t>
      </w:r>
    </w:p>
    <w:p>
      <w:pPr>
        <w:numPr>
          <w:ilvl w:val="2"/>
          <w:numId w:val="1240"/>
        </w:numPr>
        <w:pStyle w:val="Compact"/>
      </w:pPr>
      <w:r>
        <w:t xml:space="preserve">Restrict entry to the type assigned in your data dictionary (e.g., numeric)</w:t>
      </w:r>
    </w:p>
    <w:p>
      <w:pPr>
        <w:numPr>
          <w:ilvl w:val="2"/>
          <w:numId w:val="1240"/>
        </w:numPr>
        <w:pStyle w:val="Compact"/>
      </w:pPr>
      <w:r>
        <w:t xml:space="preserve">Restrict entry to the format assigned in your data dictionary (e.g.,</w:t>
      </w:r>
      <w:r>
        <w:t xml:space="preserve"> </w:t>
      </w:r>
      <w:r>
        <w:rPr>
          <w:iCs/>
          <w:i/>
        </w:rPr>
        <w:t xml:space="preserve">YYYY-MM-DD</w:t>
      </w:r>
      <w:r>
        <w:t xml:space="preserve">)</w:t>
      </w:r>
    </w:p>
    <w:p>
      <w:pPr>
        <w:numPr>
          <w:ilvl w:val="2"/>
          <w:numId w:val="1240"/>
        </w:numPr>
        <w:pStyle w:val="Compact"/>
      </w:pPr>
      <w:r>
        <w:t xml:space="preserve">Restrict ranges based on allowable ranges in your data dictionary (e.g.,</w:t>
      </w:r>
      <w:r>
        <w:t xml:space="preserve"> </w:t>
      </w:r>
      <w:r>
        <w:rPr>
          <w:iCs/>
          <w:i/>
        </w:rPr>
        <w:t xml:space="preserve">1-50</w:t>
      </w:r>
      <w:r>
        <w:t xml:space="preserve">)</w:t>
      </w:r>
    </w:p>
    <w:p>
      <w:pPr>
        <w:numPr>
          <w:ilvl w:val="3"/>
          <w:numId w:val="1241"/>
        </w:numPr>
        <w:pStyle w:val="Compact"/>
      </w:pPr>
      <w:r>
        <w:t xml:space="preserve">This could even include validating against previous responses (e.g., if</w:t>
      </w:r>
      <w:r>
        <w:t xml:space="preserve"> </w:t>
      </w:r>
      <w:r>
        <w:t xml:space="preserve">“</w:t>
      </w:r>
      <w:r>
        <w:t xml:space="preserve">SchoolA</w:t>
      </w:r>
      <w:r>
        <w:t xml:space="preserve">”</w:t>
      </w:r>
      <w:r>
        <w:t xml:space="preserve"> </w:t>
      </w:r>
      <w:r>
        <w:t xml:space="preserve">was selected in a previous question, grade level should be between</w:t>
      </w:r>
      <w:r>
        <w:t xml:space="preserve"> </w:t>
      </w:r>
      <w:r>
        <w:rPr>
          <w:iCs/>
          <w:i/>
        </w:rPr>
        <w:t xml:space="preserve">6-8</w:t>
      </w:r>
      <w:r>
        <w:t xml:space="preserve">, if</w:t>
      </w:r>
      <w:r>
        <w:t xml:space="preserve"> </w:t>
      </w:r>
      <w:r>
        <w:t xml:space="preserve">“</w:t>
      </w:r>
      <w:r>
        <w:t xml:space="preserve">SchoolB</w:t>
      </w:r>
      <w:r>
        <w:t xml:space="preserve">”</w:t>
      </w:r>
      <w:r>
        <w:t xml:space="preserve"> </w:t>
      </w:r>
      <w:r>
        <w:t xml:space="preserve">was selected, grade level should be between</w:t>
      </w:r>
      <w:r>
        <w:t xml:space="preserve"> </w:t>
      </w:r>
      <w:r>
        <w:rPr>
          <w:iCs/>
          <w:i/>
        </w:rPr>
        <w:t xml:space="preserve">7-8</w:t>
      </w:r>
      <w:r>
        <w:t xml:space="preserve">)</w:t>
      </w:r>
    </w:p>
    <w:p>
      <w:pPr>
        <w:numPr>
          <w:ilvl w:val="1"/>
          <w:numId w:val="1239"/>
        </w:numPr>
        <w:pStyle w:val="Compact"/>
      </w:pPr>
      <w:r>
        <w:t xml:space="preserve">Response validation</w:t>
      </w:r>
    </w:p>
    <w:p>
      <w:pPr>
        <w:numPr>
          <w:ilvl w:val="2"/>
          <w:numId w:val="1242"/>
        </w:numPr>
        <w:pStyle w:val="Compact"/>
      </w:pPr>
      <w:r>
        <w:t xml:space="preserve">Consider the use of forced-response and request-response options to reduce missing data</w:t>
      </w:r>
    </w:p>
    <w:p>
      <w:pPr>
        <w:numPr>
          <w:ilvl w:val="3"/>
          <w:numId w:val="1243"/>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43"/>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35"/>
        </w:numPr>
        <w:pStyle w:val="Compact"/>
      </w:pPr>
      <w:r>
        <w:t xml:space="preserve">Choose an appropriate type and format to display the item</w:t>
      </w:r>
    </w:p>
    <w:p>
      <w:pPr>
        <w:numPr>
          <w:ilvl w:val="1"/>
          <w:numId w:val="1244"/>
        </w:numPr>
        <w:pStyle w:val="Compact"/>
      </w:pPr>
      <w:r>
        <w:t xml:space="preserve">Become familiar with the various questions types available in your tool (e.g., rank order, multiple choice, text box, slider scale)</w:t>
      </w:r>
    </w:p>
    <w:p>
      <w:pPr>
        <w:numPr>
          <w:ilvl w:val="1"/>
          <w:numId w:val="1244"/>
        </w:numPr>
        <w:pStyle w:val="Compact"/>
      </w:pPr>
      <w:r>
        <w:t xml:space="preserve">Become familiar with the various formats (e.g., radio button, drop-down, checkbox)</w:t>
      </w:r>
    </w:p>
    <w:p>
      <w:pPr>
        <w:numPr>
          <w:ilvl w:val="1"/>
          <w:numId w:val="1244"/>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35"/>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quality_2023">
        <w:r>
          <w:rPr>
            <w:rStyle w:val="Hyperlink"/>
          </w:rPr>
          <w:t xml:space="preserve">UK Data Service 2023d</w:t>
        </w:r>
      </w:hyperlink>
      <w:r>
        <w:t xml:space="preserve">)</w:t>
      </w:r>
    </w:p>
    <w:p>
      <w:pPr>
        <w:numPr>
          <w:ilvl w:val="1"/>
          <w:numId w:val="1245"/>
        </w:numPr>
        <w:pStyle w:val="Compact"/>
      </w:pPr>
      <w:r>
        <w:t xml:space="preserve">For example, list school name as a drop-down item rather than having participants enter a school name</w:t>
      </w:r>
    </w:p>
    <w:p>
      <w:pPr>
        <w:numPr>
          <w:ilvl w:val="2"/>
          <w:numId w:val="1246"/>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35"/>
        </w:numPr>
        <w:pStyle w:val="Compact"/>
      </w:pPr>
      <w:r>
        <w:t xml:space="preserve">If there is an infinite number of response options for an item or the number of options is large, use an open-text box</w:t>
      </w:r>
    </w:p>
    <w:p>
      <w:pPr>
        <w:numPr>
          <w:ilvl w:val="1"/>
          <w:numId w:val="1247"/>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47"/>
        </w:numPr>
        <w:pStyle w:val="Compact"/>
      </w:pPr>
      <w:r>
        <w:t xml:space="preserve">Consider adding examples of possible response options to clarify what you are looking for</w:t>
      </w:r>
    </w:p>
    <w:p>
      <w:pPr>
        <w:numPr>
          <w:ilvl w:val="1"/>
          <w:numId w:val="1247"/>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35"/>
        </w:numPr>
        <w:pStyle w:val="Compact"/>
      </w:pPr>
      <w:r>
        <w:t xml:space="preserve">Only ask for one piece of information per question</w:t>
      </w:r>
    </w:p>
    <w:p>
      <w:pPr>
        <w:numPr>
          <w:ilvl w:val="1"/>
          <w:numId w:val="1248"/>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48"/>
        </w:numPr>
        <w:pStyle w:val="Compact"/>
      </w:pPr>
      <w:r>
        <w:t xml:space="preserve">This also includes more simple examples such as splitting first name and last name into two separate fields</w:t>
      </w:r>
    </w:p>
    <w:p>
      <w:pPr>
        <w:numPr>
          <w:ilvl w:val="1"/>
          <w:numId w:val="1248"/>
        </w:numPr>
        <w:pStyle w:val="Compact"/>
      </w:pPr>
      <w:r>
        <w:t xml:space="preserve">This prevents confusion in case a participant or data collector swaps the order of information</w:t>
      </w:r>
    </w:p>
    <w:p>
      <w:pPr>
        <w:numPr>
          <w:ilvl w:val="0"/>
          <w:numId w:val="1235"/>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35"/>
        </w:numPr>
        <w:pStyle w:val="Compact"/>
      </w:pPr>
      <w:r>
        <w:t xml:space="preserve">Last, if possible, export the instrument to a human-readable document to perform final checks</w:t>
      </w:r>
    </w:p>
    <w:p>
      <w:pPr>
        <w:numPr>
          <w:ilvl w:val="1"/>
          <w:numId w:val="1249"/>
        </w:numPr>
        <w:pStyle w:val="Compact"/>
      </w:pPr>
      <w:r>
        <w:t xml:space="preserve">Are all questions accounted for?</w:t>
      </w:r>
    </w:p>
    <w:p>
      <w:pPr>
        <w:numPr>
          <w:ilvl w:val="1"/>
          <w:numId w:val="1249"/>
        </w:numPr>
        <w:pStyle w:val="Compact"/>
      </w:pPr>
      <w:r>
        <w:t xml:space="preserve">Are all response options accounted for and coded as they should be?</w:t>
      </w:r>
    </w:p>
    <w:p>
      <w:pPr>
        <w:numPr>
          <w:ilvl w:val="1"/>
          <w:numId w:val="1249"/>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11.5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using your chosen data capture process (see Chapter</w:t>
      </w:r>
      <w:r>
        <w:t xml:space="preserve"> </w:t>
      </w:r>
      <w:r>
        <w:t xml:space="preserve">12</w:t>
      </w:r>
      <w:r>
        <w:t xml:space="preserve">) and review the data for the following:</w:t>
      </w:r>
    </w:p>
    <w:p>
      <w:pPr>
        <w:numPr>
          <w:ilvl w:val="0"/>
          <w:numId w:val="1250"/>
        </w:numPr>
        <w:pStyle w:val="Compact"/>
      </w:pPr>
      <w:r>
        <w:t xml:space="preserve">Are there any unexpected or missing variables?</w:t>
      </w:r>
    </w:p>
    <w:p>
      <w:pPr>
        <w:numPr>
          <w:ilvl w:val="0"/>
          <w:numId w:val="1250"/>
        </w:numPr>
        <w:pStyle w:val="Compact"/>
      </w:pPr>
      <w:r>
        <w:t xml:space="preserve">Are there any unexpected variable names?</w:t>
      </w:r>
    </w:p>
    <w:p>
      <w:pPr>
        <w:numPr>
          <w:ilvl w:val="0"/>
          <w:numId w:val="1250"/>
        </w:numPr>
        <w:pStyle w:val="Compact"/>
      </w:pPr>
      <w:r>
        <w:t xml:space="preserve">Are there unexpected values for variables?</w:t>
      </w:r>
    </w:p>
    <w:p>
      <w:pPr>
        <w:numPr>
          <w:ilvl w:val="0"/>
          <w:numId w:val="1250"/>
        </w:numPr>
        <w:pStyle w:val="Compact"/>
      </w:pPr>
      <w:r>
        <w:t xml:space="preserve">Are there missing values where you expect data?</w:t>
      </w:r>
    </w:p>
    <w:p>
      <w:pPr>
        <w:numPr>
          <w:ilvl w:val="0"/>
          <w:numId w:val="1250"/>
        </w:numPr>
        <w:pStyle w:val="Compact"/>
      </w:pPr>
      <w:r>
        <w:t xml:space="preserve">Are there unexpected variable formats?</w:t>
      </w:r>
    </w:p>
    <w:p>
      <w:pPr>
        <w:numPr>
          <w:ilvl w:val="0"/>
          <w:numId w:val="1250"/>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p>
      <w:pPr>
        <w:pStyle w:val="BodyText"/>
      </w:pPr>
      <w:r>
        <w:t xml:space="preserve">Last, this is also the time to update your data dictionary. As you review your exported file, update your data dictionary to reflect any unexpected variables that are included (e.g., metadata), any unexpected formatting, as well as any newly discovered recoding or calculations that will be required during the data cleaning process. As an example, if upon downloading your sample data you learn that a</w:t>
      </w:r>
      <w:r>
        <w:t xml:space="preserve"> </w:t>
      </w:r>
      <w:r>
        <w:t xml:space="preserve">“</w:t>
      </w:r>
      <w:r>
        <w:t xml:space="preserve">select all</w:t>
      </w:r>
      <w:r>
        <w:t xml:space="preserve">”</w:t>
      </w:r>
      <w:r>
        <w:t xml:space="preserve"> </w:t>
      </w:r>
      <w:r>
        <w:t xml:space="preserve">question differently than you expected, now is the time to add this information, along with any necessary future transformations, to your data dictionary.</w:t>
      </w:r>
    </w:p>
    <w:bookmarkEnd w:id="502"/>
    <w:bookmarkStart w:id="506" w:name="collect-paper"/>
    <w:p>
      <w:pPr>
        <w:pStyle w:val="Heading4"/>
      </w:pPr>
      <w:r>
        <w:rPr>
          <w:rStyle w:val="SectionNumber"/>
        </w:rPr>
        <w:t xml:space="preserve">11.2.4.2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51"/>
        </w:numPr>
        <w:pStyle w:val="Compact"/>
      </w:pPr>
      <w:r>
        <w:t xml:space="preserve">Use your data dictionary as a guide as you create your paper form</w:t>
      </w:r>
    </w:p>
    <w:p>
      <w:pPr>
        <w:numPr>
          <w:ilvl w:val="1"/>
          <w:numId w:val="1252"/>
        </w:numPr>
        <w:pStyle w:val="Compact"/>
      </w:pPr>
      <w:r>
        <w:t xml:space="preserve">Make sure all questions are included and all response options are accurately added to the form</w:t>
      </w:r>
    </w:p>
    <w:p>
      <w:pPr>
        <w:numPr>
          <w:ilvl w:val="0"/>
          <w:numId w:val="1251"/>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53"/>
        </w:numPr>
        <w:pStyle w:val="Compact"/>
      </w:pPr>
      <w:r>
        <w:t xml:space="preserve">Make sure to not only have overall instructions at the top of the form but also have explicit instructions for how each question should be completed</w:t>
      </w:r>
    </w:p>
    <w:p>
      <w:pPr>
        <w:numPr>
          <w:ilvl w:val="2"/>
          <w:numId w:val="1254"/>
        </w:numPr>
        <w:pStyle w:val="Compact"/>
      </w:pPr>
      <w:r>
        <w:t xml:space="preserve">Where to write answers (e.g., not in the margin)</w:t>
      </w:r>
    </w:p>
    <w:p>
      <w:pPr>
        <w:numPr>
          <w:ilvl w:val="2"/>
          <w:numId w:val="1254"/>
        </w:numPr>
        <w:pStyle w:val="Compact"/>
      </w:pPr>
      <w:r>
        <w:t xml:space="preserve">How answers should be recorded (e.g.,</w:t>
      </w:r>
      <w:r>
        <w:t xml:space="preserve"> </w:t>
      </w:r>
      <w:r>
        <w:rPr>
          <w:iCs/>
          <w:i/>
        </w:rPr>
        <w:t xml:space="preserve">YYYY-MM-DD</w:t>
      </w:r>
      <w:r>
        <w:t xml:space="preserve">, 3 digit number)</w:t>
      </w:r>
    </w:p>
    <w:p>
      <w:pPr>
        <w:numPr>
          <w:ilvl w:val="2"/>
          <w:numId w:val="1254"/>
        </w:numPr>
        <w:pStyle w:val="Compact"/>
      </w:pPr>
      <w:r>
        <w:t xml:space="preserve">How many answers should be recorded (e.g., circle only one answer, check all applicable boxes)</w:t>
      </w:r>
    </w:p>
    <w:p>
      <w:pPr>
        <w:numPr>
          <w:ilvl w:val="2"/>
          <w:numId w:val="1254"/>
        </w:numPr>
        <w:pStyle w:val="Compact"/>
      </w:pPr>
      <w:r>
        <w:t xml:space="preserve">How to navigate branching logic (e.g., include visual arrows)</w:t>
      </w:r>
    </w:p>
    <w:p>
      <w:pPr>
        <w:numPr>
          <w:ilvl w:val="0"/>
          <w:numId w:val="1251"/>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11.4</w:t>
      </w:r>
      <w:r>
        <w:t xml:space="preserve">). Using the feedback collected, edit your tool as needed before sending it out into the field.</w:t>
      </w:r>
    </w:p>
    <w:p>
      <w:pPr>
        <w:pStyle w:val="BodyText"/>
      </w:pPr>
      <w:r>
        <w:t xml:space="preserve">Last, unless paper data it is collected using a machine-readable form, it will need to be manually entered into an electronic format during the data capture phase. While we will talk about data entry specifically in Section @ref(#capture-paper), this point in instrument creation is a great time to create an annotated instrument</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annotated instrument can be useful during the data entry process and serve as a linking key between your instrument and your data dictionary (see Figure</w:t>
      </w:r>
      <w:r>
        <w:t xml:space="preserve"> </w:t>
      </w:r>
      <w:r>
        <w:t xml:space="preserve">11.6</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1.6: Annotated instrument from The Florida State Twin Registry project" title="" id="504" name="Picture"/>
            <a:graphic>
              <a:graphicData uri="http://schemas.openxmlformats.org/drawingml/2006/picture">
                <pic:pic>
                  <pic:nvPicPr>
                    <pic:cNvPr descr="img/annotated_instrument.PNG" id="505" name="Picture"/>
                    <pic:cNvPicPr>
                      <a:picLocks noChangeArrowheads="1" noChangeAspect="1"/>
                    </pic:cNvPicPr>
                  </pic:nvPicPr>
                  <pic:blipFill>
                    <a:blip r:embed="rId503"/>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11.6: Annotated instrument from The Florida State Twin Registry project</w:t>
      </w:r>
    </w:p>
    <w:bookmarkEnd w:id="506"/>
    <w:bookmarkStart w:id="515" w:name="identifiers"/>
    <w:p>
      <w:pPr>
        <w:pStyle w:val="Heading4"/>
      </w:pPr>
      <w:r>
        <w:rPr>
          <w:rStyle w:val="SectionNumber"/>
        </w:rPr>
        <w:t xml:space="preserve">11.2.4.3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55"/>
        </w:numPr>
        <w:pStyle w:val="Compact"/>
      </w:pPr>
      <w:r>
        <w:t xml:space="preserve">To protect confidentiality we want to use names as little as possible on forms</w:t>
      </w:r>
    </w:p>
    <w:p>
      <w:pPr>
        <w:numPr>
          <w:ilvl w:val="1"/>
          <w:numId w:val="1256"/>
        </w:numPr>
        <w:pStyle w:val="Compact"/>
      </w:pPr>
      <w:r>
        <w:t xml:space="preserve">If they are used on forms, we want to remove them as soon as possible</w:t>
      </w:r>
    </w:p>
    <w:p>
      <w:pPr>
        <w:numPr>
          <w:ilvl w:val="0"/>
          <w:numId w:val="1255"/>
        </w:numPr>
        <w:pStyle w:val="Compact"/>
      </w:pPr>
      <w:r>
        <w:t xml:space="preserve">Names are not unique</w:t>
      </w:r>
    </w:p>
    <w:p>
      <w:pPr>
        <w:numPr>
          <w:ilvl w:val="1"/>
          <w:numId w:val="1257"/>
        </w:numPr>
        <w:pStyle w:val="Compact"/>
      </w:pPr>
      <w:r>
        <w:t xml:space="preserve">If you do collect names, you’ll want to ask for additional identifying information that when combined, make a participant unique (e.g., student name and email)</w:t>
      </w:r>
    </w:p>
    <w:p>
      <w:pPr>
        <w:numPr>
          <w:ilvl w:val="0"/>
          <w:numId w:val="1255"/>
        </w:numPr>
        <w:pStyle w:val="Compact"/>
      </w:pPr>
      <w:r>
        <w:t xml:space="preserve">Names change (e.g., someone gets married/divorced)</w:t>
      </w:r>
    </w:p>
    <w:p>
      <w:pPr>
        <w:numPr>
          <w:ilvl w:val="0"/>
          <w:numId w:val="1255"/>
        </w:numPr>
        <w:pStyle w:val="Compact"/>
      </w:pPr>
      <w:r>
        <w:t xml:space="preserve">There is too much room for error</w:t>
      </w:r>
    </w:p>
    <w:p>
      <w:pPr>
        <w:numPr>
          <w:ilvl w:val="1"/>
          <w:numId w:val="1258"/>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w:t>
      </w:r>
    </w:p>
    <w:p>
      <w:pPr>
        <w:pStyle w:val="BodyText"/>
      </w:pPr>
      <w:r>
        <w:t xml:space="preserve">Figure</w:t>
      </w:r>
      <w:r>
        <w:t xml:space="preserve"> </w:t>
      </w:r>
      <w:r>
        <w:t xml:space="preserve">11.7</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survey data with identifiers, Dataset 2 would be a roster exported from your participant database (see Chapter</w:t>
      </w:r>
      <w:r>
        <w:t xml:space="preserve"> </w:t>
      </w:r>
      <w:r>
        <w:t xml:space="preserve">10</w:t>
      </w:r>
      <w:r>
        <w:t xml:space="preserve">), and Dataset 3 is your clean, de-identified dataset, created by merging Dataset 1 with Dataset 2 on your unique identifier and dropping your identifying variables. I want to emphasize the importance of using a</w:t>
      </w:r>
      <w:r>
        <w:t xml:space="preserve"> </w:t>
      </w:r>
      <w:r>
        <w:t xml:space="preserve">“</w:t>
      </w:r>
      <w:r>
        <w:t xml:space="preserve">merge</w:t>
      </w:r>
      <w:r>
        <w:t xml:space="preserve">”</w:t>
      </w:r>
      <w:r>
        <w:t xml:space="preserve">, which we will discuss more in Chapter</w:t>
      </w:r>
      <w:r>
        <w:t xml:space="preserve"> </w:t>
      </w:r>
      <w:r>
        <w:t xml:space="preserve">14</w:t>
      </w:r>
      <w:r>
        <w:t xml:space="preserv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1.7: Process of creating a de-identified dataset" title="" id="508" name="Picture"/>
            <a:graphic>
              <a:graphicData uri="http://schemas.openxmlformats.org/drawingml/2006/picture">
                <pic:pic>
                  <pic:nvPicPr>
                    <pic:cNvPr descr="img/de-identify.PNG" id="509" name="Picture"/>
                    <pic:cNvPicPr>
                      <a:picLocks noChangeArrowheads="1" noChangeAspect="1"/>
                    </pic:cNvPicPr>
                  </pic:nvPicPr>
                  <pic:blipFill>
                    <a:blip r:embed="rId507"/>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11.7: Process of creating a de-identified dataset</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0" w:name="electronic-data"/>
    <w:p>
      <w:pPr>
        <w:pStyle w:val="Heading5"/>
      </w:pPr>
      <w:r>
        <w:rPr>
          <w:rStyle w:val="SectionNumber"/>
        </w:rPr>
        <w:t xml:space="preserve">11.2.4.3.1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59"/>
        </w:numPr>
        <w:pStyle w:val="Compact"/>
      </w:pPr>
      <w:r>
        <w:t xml:space="preserve">Create unique links for participants</w:t>
      </w:r>
    </w:p>
    <w:p>
      <w:pPr>
        <w:numPr>
          <w:ilvl w:val="1"/>
          <w:numId w:val="1260"/>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60"/>
        </w:numPr>
        <w:pStyle w:val="Compact"/>
      </w:pPr>
      <w:r>
        <w:t xml:space="preserve">When you export your data, the correct ID is already linked to each participant and you can choose to not export names in the data.</w:t>
      </w:r>
    </w:p>
    <w:p>
      <w:pPr>
        <w:numPr>
          <w:ilvl w:val="1"/>
          <w:numId w:val="1260"/>
        </w:numPr>
        <w:pStyle w:val="Compact"/>
      </w:pPr>
      <w:r>
        <w:t xml:space="preserve">If using this method, make sure to build a data check into the system.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other participant identities, do not share full names.</w:t>
      </w:r>
    </w:p>
    <w:p>
      <w:pPr>
        <w:numPr>
          <w:ilvl w:val="2"/>
          <w:numId w:val="1261"/>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59"/>
        </w:numPr>
        <w:pStyle w:val="Compact"/>
      </w:pPr>
      <w:r>
        <w:t xml:space="preserve">Provide one link to all participants and separately, in an email, in person, or by mail, provide participants with their study ID to enter into the system.</w:t>
      </w:r>
    </w:p>
    <w:p>
      <w:pPr>
        <w:numPr>
          <w:ilvl w:val="1"/>
          <w:numId w:val="1262"/>
        </w:numPr>
        <w:pStyle w:val="Compact"/>
      </w:pPr>
      <w:r>
        <w:t xml:space="preserve">This might be a preferred method if you are collecting data in a computer lab or on tablets at a school site, or if your tool does not have the option to create unique links</w:t>
      </w:r>
    </w:p>
    <w:p>
      <w:pPr>
        <w:numPr>
          <w:ilvl w:val="1"/>
          <w:numId w:val="1262"/>
        </w:numPr>
        <w:pStyle w:val="Compact"/>
      </w:pPr>
      <w:r>
        <w:t xml:space="preserve">This can possibly introduce error if a participant enters their study ID incorrectly.</w:t>
      </w:r>
    </w:p>
    <w:p>
      <w:pPr>
        <w:numPr>
          <w:ilvl w:val="2"/>
          <w:numId w:val="1263"/>
        </w:numPr>
        <w:pStyle w:val="Compact"/>
      </w:pPr>
      <w:r>
        <w:t xml:space="preserve">Similar to the first option, after a participant enters their ID, verify their identity</w:t>
      </w:r>
    </w:p>
    <w:p>
      <w:pPr>
        <w:numPr>
          <w:ilvl w:val="1"/>
          <w:numId w:val="1262"/>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59"/>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64"/>
        </w:numPr>
        <w:pStyle w:val="Compact"/>
      </w:pPr>
      <w:r>
        <w:t xml:space="preserve">Using this method, you can potentially download two separate files</w:t>
      </w:r>
    </w:p>
    <w:p>
      <w:pPr>
        <w:numPr>
          <w:ilvl w:val="2"/>
          <w:numId w:val="1265"/>
        </w:numPr>
        <w:pStyle w:val="Compact"/>
      </w:pPr>
      <w:r>
        <w:t xml:space="preserve">One with just the instrument data and assigned study ID, with name removed</w:t>
      </w:r>
    </w:p>
    <w:p>
      <w:pPr>
        <w:numPr>
          <w:ilvl w:val="2"/>
          <w:numId w:val="1265"/>
        </w:numPr>
        <w:pStyle w:val="Compact"/>
      </w:pPr>
      <w:r>
        <w:t xml:space="preserve">One with just identifying information and assigned study ID (this information will be added to your participant tracking database)</w:t>
      </w:r>
    </w:p>
    <w:bookmarkEnd w:id="510"/>
    <w:bookmarkStart w:id="514" w:name="paper-data"/>
    <w:p>
      <w:pPr>
        <w:pStyle w:val="Heading5"/>
      </w:pPr>
      <w:r>
        <w:rPr>
          <w:rStyle w:val="SectionNumber"/>
        </w:rPr>
        <w:t xml:space="preserve">11.2.4.3.2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Reynolds, Schatschneider, and Logan 2022</w:t>
        </w:r>
      </w:hyperlink>
      <w:r>
        <w:t xml:space="preserve">)</w:t>
      </w:r>
      <w:r>
        <w:t xml:space="preserve">.</w:t>
      </w:r>
    </w:p>
    <w:p>
      <w:pPr>
        <w:numPr>
          <w:ilvl w:val="0"/>
          <w:numId w:val="1266"/>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67"/>
        </w:numPr>
        <w:pStyle w:val="Compact"/>
      </w:pPr>
      <w:r>
        <w:t xml:space="preserve">It is this ID only that you will enter into your data entry form during the data capture process, no name.</w:t>
      </w:r>
    </w:p>
    <w:p>
      <w:pPr>
        <w:numPr>
          <w:ilvl w:val="1"/>
          <w:numId w:val="1267"/>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67"/>
        </w:numPr>
        <w:pStyle w:val="Compact"/>
      </w:pPr>
      <w:r>
        <w:t xml:space="preserve">It is important to double and triple check study identifiers against your participant database to make sure the information is correct before removing the label or cover sheet</w:t>
      </w:r>
    </w:p>
    <w:p>
      <w:pPr>
        <w:numPr>
          <w:ilvl w:val="1"/>
          <w:numId w:val="1267"/>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1.8: Example cover sheet for a paper data collection instrument" title="" id="512" name="Picture"/>
            <a:graphic>
              <a:graphicData uri="http://schemas.openxmlformats.org/drawingml/2006/picture">
                <pic:pic>
                  <pic:nvPicPr>
                    <pic:cNvPr descr="img/cover_sheet2.PNG" id="513" name="Picture"/>
                    <pic:cNvPicPr>
                      <a:picLocks noChangeArrowheads="1" noChangeAspect="1"/>
                    </pic:cNvPicPr>
                  </pic:nvPicPr>
                  <pic:blipFill>
                    <a:blip r:embed="rId511"/>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11.8: Example cover sheet for a paper data collection instrument</w:t>
      </w:r>
    </w:p>
    <w:bookmarkEnd w:id="514"/>
    <w:bookmarkEnd w:id="515"/>
    <w:bookmarkEnd w:id="516"/>
    <w:bookmarkStart w:id="529" w:name="collect-irb"/>
    <w:p>
      <w:pPr>
        <w:pStyle w:val="Heading3"/>
      </w:pPr>
      <w:r>
        <w:rPr>
          <w:rStyle w:val="SectionNumber"/>
        </w:rPr>
        <w:t xml:space="preserve">11.2.5</w:t>
      </w:r>
      <w:r>
        <w:tab/>
      </w:r>
      <w:r>
        <w:t xml:space="preserve">Ensure compliance</w:t>
      </w:r>
    </w:p>
    <w:p>
      <w:pPr>
        <w:pStyle w:val="FirstParagraph"/>
      </w:pPr>
      <w:r>
        <w:t xml:space="preserve">If you are collecting human subjects data and your study is considered research (see Chapter</w:t>
      </w:r>
      <w:r>
        <w:t xml:space="preserve"> </w:t>
      </w:r>
      <w:r>
        <w:t xml:space="preserve">17</w:t>
      </w:r>
      <w:r>
        <w:t xml:space="preserve"> </w:t>
      </w:r>
      <w:r>
        <w:t xml:space="preserve">for definitions of these terms), it is important to consult with your applicable institutional review board (IRB) about their specific requirements before moving forward with any data collection efforts. As discussed in Chapter</w:t>
      </w:r>
      <w:r>
        <w:t xml:space="preserve"> </w:t>
      </w:r>
      <w:r>
        <w:t xml:space="preserve">4</w:t>
      </w:r>
      <w:r>
        <w:t xml:space="preserve">, an IRB is a committee that assesses the ethics and safety of research studies involving human subjects. If an IRB application is required for your project, the review process can take several weeks and it is common for the IRB to request revisions to submission materials. Make sure to review your timeline and give yourself plenty of time to work through this process before you need to begin recruitment and data collection.</w:t>
      </w:r>
    </w:p>
    <w:p>
      <w:pPr>
        <w:pStyle w:val="BodyText"/>
      </w:pPr>
      <w:r>
        <w:t xml:space="preserve">Informed consent agreements, and assents for participants under the age of 18, are commonly required by IRBs for research studies that collect human subjects data. As discussed in Chapter</w:t>
      </w:r>
      <w:r>
        <w:t xml:space="preserve"> </w:t>
      </w:r>
      <w:r>
        <w:t xml:space="preserve">4</w:t>
      </w:r>
      <w:r>
        <w:t xml:space="preserve">, these agreements ensure that participants fully understand what is being asked of them and voluntarily agree to participate in your study. There are several categories of information that will be required for you to include in your consent form (e.g., description of study, types of data being collected, risks and benefits to participant, how participant privacy will be maintained)</w:t>
      </w:r>
      <w:r>
        <w:t xml:space="preserve"> </w:t>
      </w:r>
      <w:r>
        <w:t xml:space="preserve">(</w:t>
      </w:r>
      <w:hyperlink w:anchor="ref-the_turing_way_community_turing_2022">
        <w:r>
          <w:rPr>
            <w:rStyle w:val="Hyperlink"/>
          </w:rPr>
          <w:t xml:space="preserve">The Turing Way Community 2022</w:t>
        </w:r>
      </w:hyperlink>
      <w:r>
        <w:t xml:space="preserve">)</w:t>
      </w:r>
      <w:r>
        <w:t xml:space="preserve">. Make sure to consult with your applicable IRB about what should be included. However, with an increase in federal data sharing requirements, it is very important at this time to also consider how you want to gain consent for public data sharing.</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68"/>
        </w:numPr>
        <w:pStyle w:val="Compact"/>
      </w:pPr>
      <w:r>
        <w:t xml:space="preserve">Don’t promise to destroy your data (unless your funder/IRB explicitly requires it)</w:t>
      </w:r>
    </w:p>
    <w:p>
      <w:pPr>
        <w:numPr>
          <w:ilvl w:val="1"/>
          <w:numId w:val="1269"/>
        </w:numPr>
        <w:pStyle w:val="Compact"/>
      </w:pPr>
      <w:r>
        <w:t xml:space="preserve">Do incorporate data retention and sharing plans including letting participants know who will have access to their data</w:t>
      </w:r>
    </w:p>
    <w:p>
      <w:pPr>
        <w:numPr>
          <w:ilvl w:val="0"/>
          <w:numId w:val="1268"/>
        </w:numPr>
        <w:pStyle w:val="Compact"/>
      </w:pPr>
      <w:r>
        <w:t xml:space="preserve">Don’t promise to not share data</w:t>
      </w:r>
    </w:p>
    <w:p>
      <w:pPr>
        <w:numPr>
          <w:ilvl w:val="1"/>
          <w:numId w:val="1270"/>
        </w:numPr>
        <w:pStyle w:val="Compact"/>
      </w:pPr>
      <w:r>
        <w:t xml:space="preserve">Do get consent to retain and share data (consider adding the specific repository you plan to share your data in)</w:t>
      </w:r>
    </w:p>
    <w:p>
      <w:pPr>
        <w:numPr>
          <w:ilvl w:val="1"/>
          <w:numId w:val="1270"/>
        </w:numPr>
        <w:pStyle w:val="Compact"/>
      </w:pPr>
      <w:r>
        <w:t xml:space="preserve">Consider offering tiered levels of consent for participants who may not want all of their data publicly shared but will allow some</w:t>
      </w:r>
    </w:p>
    <w:p>
      <w:pPr>
        <w:numPr>
          <w:ilvl w:val="0"/>
          <w:numId w:val="1268"/>
        </w:numPr>
        <w:pStyle w:val="Compact"/>
      </w:pPr>
      <w:r>
        <w:t xml:space="preserve">Don’t promise that research analyses of the collected data will be limited to certain topics</w:t>
      </w:r>
    </w:p>
    <w:p>
      <w:pPr>
        <w:numPr>
          <w:ilvl w:val="1"/>
          <w:numId w:val="1271"/>
        </w:numPr>
        <w:pStyle w:val="Compact"/>
      </w:pPr>
      <w:r>
        <w:t xml:space="preserve">Do say that data may be used for future research and share general purposes (e.g., replication, new analyses)</w:t>
      </w:r>
    </w:p>
    <w:p>
      <w:pPr>
        <w:numPr>
          <w:ilvl w:val="0"/>
          <w:numId w:val="1268"/>
        </w:numPr>
        <w:pStyle w:val="Compact"/>
      </w:pPr>
      <w:r>
        <w:t xml:space="preserve">Do review the ways you plan to de-identify data but be thoughtful when considering risks of re-identification (e.g.,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72"/>
        </w:numPr>
        <w:pStyle w:val="Compact"/>
      </w:pPr>
      <w:r>
        <w:t xml:space="preserve">Include a line about public data sharing in your consent to participate to research.</w:t>
      </w:r>
    </w:p>
    <w:p>
      <w:pPr>
        <w:numPr>
          <w:ilvl w:val="1"/>
          <w:numId w:val="1273"/>
        </w:numPr>
        <w:pStyle w:val="Compact"/>
      </w:pPr>
      <w:r>
        <w:t xml:space="preserve">With this method, a participant who consents is agreeing to both participate in the research study and have their data shared publicly.</w:t>
      </w:r>
    </w:p>
    <w:p>
      <w:pPr>
        <w:numPr>
          <w:ilvl w:val="0"/>
          <w:numId w:val="1272"/>
        </w:numPr>
        <w:pStyle w:val="Compact"/>
      </w:pPr>
      <w:r>
        <w:t xml:space="preserve">Have participants consent to data sharing at the same time that you provide the research study consent, but provide a separate consent form for the purposes of public data sharing.</w:t>
      </w:r>
    </w:p>
    <w:p>
      <w:pPr>
        <w:numPr>
          <w:ilvl w:val="0"/>
          <w:numId w:val="1272"/>
        </w:numPr>
        <w:pStyle w:val="Compact"/>
      </w:pPr>
      <w:r>
        <w:t xml:space="preserve">Have participants consent to data sharing on a separate consent form, at a later time, after research activities are completed.</w:t>
      </w:r>
    </w:p>
    <w:p>
      <w:pPr>
        <w:numPr>
          <w:ilvl w:val="1"/>
          <w:numId w:val="1274"/>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Consult with your IRB to determine the preferred method for obtaining consent for public data sharing. If you use method 2 or 3, it is very important that you not only track your participant study consent status in your tracking database (as discussed in Chapter</w:t>
      </w:r>
      <w:r>
        <w:t xml:space="preserve"> </w:t>
      </w:r>
      <w:r>
        <w:t xml:space="preserve">10</w:t>
      </w:r>
      <w:r>
        <w:t xml:space="preserve">), but that you also add a field to track the consent status for data sharing so that you only publicly share data for those that have given you permission to do so. You will also want to consider who is included in your final analysis sample. If including all consented participants in your analysis, your publicly available dataset will not match your analysis sample if some people did not consent to data sharing. You may need to consider options such as using a controlled-access repository to share the full sample for purposes of replication. We will discuss different methods of data sharing in Chapter</w:t>
      </w:r>
      <w:r>
        <w:t xml:space="preserve"> </w:t>
      </w:r>
      <w:r>
        <w:t xml:space="preserve">15</w:t>
      </w:r>
      <w:r>
        <w:t xml:space="preserv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Annotated informed consent checklist</w:t>
            </w:r>
            <w:r>
              <w:t xml:space="preserve"> </w:t>
            </w:r>
            <w:r>
              <w:rPr>
                <w:rStyle w:val="FootnoteReference"/>
              </w:rPr>
              <w:footnoteReference w:id="517"/>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519"/>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521"/>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523"/>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525"/>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527"/>
            </w:r>
          </w:p>
        </w:tc>
      </w:tr>
    </w:tbl>
    <w:p>
      <w:pPr>
        <w:pStyle w:val="BlockText"/>
      </w:pPr>
      <w:r>
        <w:rPr>
          <w:bCs/>
          <w:b/>
        </w:rPr>
        <w:t xml:space="preserve">Note</w:t>
      </w:r>
      <w:r>
        <w:t xml:space="preserve"> </w:t>
      </w:r>
      <w:r>
        <w:t xml:space="preserve"> </w:t>
      </w:r>
      <w:r>
        <w:t xml:space="preserve"> </w:t>
      </w:r>
      <w:r>
        <w:t xml:space="preserve">The security of consent and assent forms should be a top priority to your team. Not only does it contain identifiable particiant information, but without this form, you no longer have consent to collect a participant’s data. Whether you collect consent on paper or electronically, make sure you have a clear plan that includes:</w:t>
      </w:r>
      <w:r>
        <w:br/>
      </w:r>
      <w:r>
        <w:t xml:space="preserve">- Using institution and IRB approved tools to collect consent</w:t>
      </w:r>
      <w:r>
        <w:br/>
      </w:r>
      <w:r>
        <w:t xml:space="preserve">- If collecting paper consent, being able to clearly read a participant’s name and other relevant information collected (e.g., participant printed name or signature alone may not be sufficient due to duplicate names, nicknames used, or illegible handwriting). One option is to pre-print names and other relevant information on forms or have school staff write participant names on forms before handing them out.</w:t>
      </w:r>
      <w:r>
        <w:br/>
      </w:r>
      <w:r>
        <w:t xml:space="preserve">- Capturing consent forms and storing them securely and consistently. If forms are collected in the field, make sure they are promptly returned to the office and stored securely.</w:t>
      </w:r>
    </w:p>
    <w:bookmarkEnd w:id="529"/>
    <w:bookmarkEnd w:id="530"/>
    <w:bookmarkStart w:id="540" w:name="quality-control"/>
    <w:p>
      <w:pPr>
        <w:pStyle w:val="Heading2"/>
      </w:pPr>
      <w:r>
        <w:rPr>
          <w:rStyle w:val="SectionNumber"/>
        </w:rPr>
        <w:t xml:space="preserve">11.3</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75"/>
        </w:numPr>
        <w:pStyle w:val="Compact"/>
      </w:pPr>
      <w:r>
        <w:t xml:space="preserve">Field data management</w:t>
      </w:r>
    </w:p>
    <w:p>
      <w:pPr>
        <w:numPr>
          <w:ilvl w:val="0"/>
          <w:numId w:val="1275"/>
        </w:numPr>
        <w:pStyle w:val="Compact"/>
      </w:pPr>
      <w:r>
        <w:t xml:space="preserve">Ongoing data checks</w:t>
      </w:r>
    </w:p>
    <w:p>
      <w:pPr>
        <w:numPr>
          <w:ilvl w:val="0"/>
          <w:numId w:val="1275"/>
        </w:numPr>
        <w:pStyle w:val="Compact"/>
      </w:pPr>
      <w:r>
        <w:t xml:space="preserve">Tracking data collection daily</w:t>
      </w:r>
    </w:p>
    <w:p>
      <w:pPr>
        <w:numPr>
          <w:ilvl w:val="0"/>
          <w:numId w:val="1275"/>
        </w:numPr>
        <w:pStyle w:val="Compact"/>
      </w:pPr>
      <w:r>
        <w:t xml:space="preserve">Collecting data consistently</w:t>
      </w:r>
    </w:p>
    <w:p>
      <w:pPr>
        <w:pStyle w:val="FirstParagraph"/>
      </w:pPr>
      <w:r>
        <w:t xml:space="preserve">We will discuss each of these measures in this section.</w:t>
      </w:r>
    </w:p>
    <w:bookmarkStart w:id="536" w:name="collect-field"/>
    <w:p>
      <w:pPr>
        <w:pStyle w:val="Heading3"/>
      </w:pPr>
      <w:r>
        <w:rPr>
          <w:rStyle w:val="SectionNumber"/>
        </w:rPr>
        <w:t xml:space="preserve">11.3.1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76"/>
        </w:numPr>
        <w:pStyle w:val="Compact"/>
      </w:pPr>
      <w:r>
        <w:t xml:space="preserve">Keep your data secure in the field</w:t>
      </w:r>
    </w:p>
    <w:p>
      <w:pPr>
        <w:numPr>
          <w:ilvl w:val="1"/>
          <w:numId w:val="1277"/>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77"/>
        </w:numPr>
        <w:pStyle w:val="Compact"/>
      </w:pPr>
      <w:r>
        <w:t xml:space="preserve">Make sure all electronic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76"/>
        </w:numPr>
        <w:pStyle w:val="Compact"/>
      </w:pPr>
      <w:r>
        <w:t xml:space="preserve">Create tracking sheets to use in the field</w:t>
      </w:r>
    </w:p>
    <w:p>
      <w:pPr>
        <w:numPr>
          <w:ilvl w:val="1"/>
          <w:numId w:val="1278"/>
        </w:numPr>
        <w:pStyle w:val="Compact"/>
      </w:pPr>
      <w:r>
        <w:t xml:space="preserve">These sheets should include the names and/or identifiers of every participant who data collectors will be collecting data from</w:t>
      </w:r>
    </w:p>
    <w:p>
      <w:pPr>
        <w:numPr>
          <w:ilvl w:val="1"/>
          <w:numId w:val="1278"/>
        </w:numPr>
        <w:pStyle w:val="Compact"/>
      </w:pPr>
      <w:r>
        <w:t xml:space="preserve">Next to each participant, include any other relevant information to track such as</w:t>
      </w:r>
    </w:p>
    <w:p>
      <w:pPr>
        <w:numPr>
          <w:ilvl w:val="2"/>
          <w:numId w:val="1279"/>
        </w:numPr>
        <w:pStyle w:val="Compact"/>
      </w:pPr>
      <w:r>
        <w:t xml:space="preserve">Was the data collected (i.e., a check box)</w:t>
      </w:r>
    </w:p>
    <w:p>
      <w:pPr>
        <w:numPr>
          <w:ilvl w:val="2"/>
          <w:numId w:val="1279"/>
        </w:numPr>
        <w:pStyle w:val="Compact"/>
      </w:pPr>
      <w:r>
        <w:t xml:space="preserve">Who collected the data (i.e., data collector initials or ID)</w:t>
      </w:r>
    </w:p>
    <w:p>
      <w:pPr>
        <w:numPr>
          <w:ilvl w:val="2"/>
          <w:numId w:val="1279"/>
        </w:numPr>
        <w:pStyle w:val="Compact"/>
      </w:pPr>
      <w:r>
        <w:t xml:space="preserve">Date the data was collected</w:t>
      </w:r>
    </w:p>
    <w:p>
      <w:pPr>
        <w:numPr>
          <w:ilvl w:val="2"/>
          <w:numId w:val="1279"/>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78"/>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76"/>
        </w:numPr>
        <w:pStyle w:val="Compact"/>
      </w:pPr>
      <w:r>
        <w:t xml:space="preserve">Check physical data in the field</w:t>
      </w:r>
    </w:p>
    <w:p>
      <w:pPr>
        <w:numPr>
          <w:ilvl w:val="1"/>
          <w:numId w:val="1280"/>
        </w:numPr>
        <w:pStyle w:val="Compact"/>
      </w:pPr>
      <w:r>
        <w:t xml:space="preserve">Immediately upon completing a form, have data collectors do spot checks. If any problems are found, follow up with the participant for correction if possible.</w:t>
      </w:r>
    </w:p>
    <w:p>
      <w:pPr>
        <w:numPr>
          <w:ilvl w:val="2"/>
          <w:numId w:val="1281"/>
        </w:numPr>
        <w:pStyle w:val="Compact"/>
      </w:pPr>
      <w:r>
        <w:t xml:space="preserve">Check for missing data</w:t>
      </w:r>
    </w:p>
    <w:p>
      <w:pPr>
        <w:numPr>
          <w:ilvl w:val="2"/>
          <w:numId w:val="1281"/>
        </w:numPr>
        <w:pStyle w:val="Compact"/>
      </w:pPr>
      <w:r>
        <w:t xml:space="preserve">Check for duplicate answers given</w:t>
      </w:r>
    </w:p>
    <w:p>
      <w:pPr>
        <w:numPr>
          <w:ilvl w:val="2"/>
          <w:numId w:val="1281"/>
        </w:numPr>
        <w:pStyle w:val="Compact"/>
      </w:pPr>
      <w:r>
        <w:t xml:space="preserve">Check for answers provided outside of the assigned area (e.g., answers written in the margins)</w:t>
      </w:r>
    </w:p>
    <w:p>
      <w:pPr>
        <w:numPr>
          <w:ilvl w:val="2"/>
          <w:numId w:val="1281"/>
        </w:numPr>
        <w:pStyle w:val="Compact"/>
      </w:pPr>
      <w:r>
        <w:t xml:space="preserve">Check calculations and scoring (e.g., basals, ceilings, raw scores)</w:t>
      </w:r>
    </w:p>
    <w:p>
      <w:pPr>
        <w:numPr>
          <w:ilvl w:val="0"/>
          <w:numId w:val="1276"/>
        </w:numPr>
        <w:pStyle w:val="Compact"/>
      </w:pPr>
      <w:r>
        <w:t xml:space="preserve">Assign a field supervisor. This person is assigned to:</w:t>
      </w:r>
    </w:p>
    <w:p>
      <w:pPr>
        <w:numPr>
          <w:ilvl w:val="1"/>
          <w:numId w:val="1282"/>
        </w:numPr>
        <w:pStyle w:val="Compact"/>
      </w:pPr>
      <w:r>
        <w:t xml:space="preserve">Do another round of data checks in the field once the data collector returns physical forms to the on-site central location (e.g., if data collectors have set up in the teacher’s lounge)</w:t>
      </w:r>
    </w:p>
    <w:p>
      <w:pPr>
        <w:numPr>
          <w:ilvl w:val="1"/>
          <w:numId w:val="1282"/>
        </w:numPr>
        <w:pStyle w:val="Compact"/>
      </w:pPr>
      <w:r>
        <w:t xml:space="preserve">Ensure that all data and equipment is accounted for and returned to the office</w:t>
      </w:r>
    </w:p>
    <w:p>
      <w:pPr>
        <w:numPr>
          <w:ilvl w:val="1"/>
          <w:numId w:val="1282"/>
        </w:numPr>
        <w:pStyle w:val="Compact"/>
      </w:pPr>
      <w:r>
        <w:t xml:space="preserve">Be available for trouble shooting as needed</w:t>
      </w:r>
    </w:p>
    <w:p>
      <w:pPr>
        <w:numPr>
          <w:ilvl w:val="0"/>
          <w:numId w:val="1276"/>
        </w:numPr>
        <w:pStyle w:val="Compact"/>
      </w:pPr>
      <w:r>
        <w:t xml:space="preserve">Do another round of physical data spot checking as soon as the data is returned to the office (see Figure</w:t>
      </w:r>
      <w:r>
        <w:t xml:space="preserve"> </w:t>
      </w:r>
      <w:r>
        <w:t xml:space="preserve">11.10</w:t>
      </w:r>
      <w:r>
        <w:t xml:space="preserve">)</w:t>
      </w:r>
    </w:p>
    <w:p>
      <w:pPr>
        <w:numPr>
          <w:ilvl w:val="1"/>
          <w:numId w:val="1283"/>
        </w:numPr>
        <w:pStyle w:val="Compact"/>
      </w:pPr>
      <w:r>
        <w:t xml:space="preserve">The project coordinator may do this round of checking as they are tracking information in the participant database</w:t>
      </w:r>
    </w:p>
    <w:p>
      <w:pPr>
        <w:numPr>
          <w:ilvl w:val="1"/>
          <w:numId w:val="1283"/>
        </w:numPr>
        <w:pStyle w:val="Compact"/>
      </w:pPr>
      <w:r>
        <w:t xml:space="preserve">If any issues are found, note that in the tracking database and send the form back out to the field for correction</w:t>
      </w:r>
    </w:p>
    <w:p>
      <w:pPr>
        <w:numPr>
          <w:ilvl w:val="1"/>
          <w:numId w:val="1283"/>
        </w:numPr>
        <w:pStyle w:val="Compact"/>
      </w:pPr>
      <w:r>
        <w:t xml:space="preserve">If paper forms are mailed back to you from participants, rather than returned from field data collectors, it is still important to do in-office spot checks. If at all possible, reach out to those participants for any corrections.</w:t>
      </w:r>
    </w:p>
    <w:p>
      <w:pPr>
        <w:numPr>
          <w:ilvl w:val="0"/>
          <w:numId w:val="1276"/>
        </w:numPr>
        <w:pStyle w:val="Compact"/>
      </w:pPr>
      <w:r>
        <w:t xml:space="preserve">When a wave of data collection wraps up, collect feedback from data collectors to improve future data collection efforts</w:t>
      </w:r>
    </w:p>
    <w:p>
      <w:pPr>
        <w:numPr>
          <w:ilvl w:val="1"/>
          <w:numId w:val="1284"/>
        </w:numPr>
        <w:pStyle w:val="Compact"/>
      </w:pPr>
      <w:r>
        <w:t xml:space="preserve">What went well? What didn’t?</w:t>
      </w:r>
    </w:p>
    <w:p>
      <w:pPr>
        <w:pStyle w:val="CaptionedFigure"/>
      </w:pPr>
      <w:r>
        <w:drawing>
          <wp:inline>
            <wp:extent cx="5334000" cy="824927"/>
            <wp:effectExtent b="0" l="0" r="0" t="0"/>
            <wp:docPr descr="Figure 11.9: A series of spot checks that occur with paper data" title="" id="532" name="Picture"/>
            <a:graphic>
              <a:graphicData uri="http://schemas.openxmlformats.org/drawingml/2006/picture">
                <pic:pic>
                  <pic:nvPicPr>
                    <pic:cNvPr descr="img/spot_check.PNG" id="533" name="Picture"/>
                    <pic:cNvPicPr>
                      <a:picLocks noChangeArrowheads="1" noChangeAspect="1"/>
                    </pic:cNvPicPr>
                  </pic:nvPicPr>
                  <pic:blipFill>
                    <a:blip r:embed="rId531"/>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11.9: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34"/>
            </w:r>
          </w:p>
        </w:tc>
      </w:tr>
    </w:tbl>
    <w:bookmarkEnd w:id="536"/>
    <w:bookmarkStart w:id="537" w:name="ongoing-data-checks"/>
    <w:p>
      <w:pPr>
        <w:pStyle w:val="Heading3"/>
      </w:pPr>
      <w:r>
        <w:rPr>
          <w:rStyle w:val="SectionNumber"/>
        </w:rPr>
        <w:t xml:space="preserve">11.3.2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285"/>
        </w:numPr>
        <w:pStyle w:val="Compact"/>
      </w:pPr>
      <w:r>
        <w:t xml:space="preserve">Checks for comprehension</w:t>
      </w:r>
    </w:p>
    <w:p>
      <w:pPr>
        <w:numPr>
          <w:ilvl w:val="1"/>
          <w:numId w:val="1286"/>
        </w:numPr>
        <w:pStyle w:val="Compact"/>
      </w:pPr>
      <w:r>
        <w:t xml:space="preserve">Are any questions being misinterpreted?</w:t>
      </w:r>
    </w:p>
    <w:p>
      <w:pPr>
        <w:numPr>
          <w:ilvl w:val="0"/>
          <w:numId w:val="1285"/>
        </w:numPr>
        <w:pStyle w:val="Compact"/>
      </w:pPr>
      <w:r>
        <w:t xml:space="preserve">Checks for missing data</w:t>
      </w:r>
    </w:p>
    <w:p>
      <w:pPr>
        <w:numPr>
          <w:ilvl w:val="1"/>
          <w:numId w:val="1287"/>
        </w:numPr>
        <w:pStyle w:val="Compact"/>
      </w:pPr>
      <w:r>
        <w:t xml:space="preserve">Are items being skipped that should not be skipped?</w:t>
      </w:r>
    </w:p>
    <w:p>
      <w:pPr>
        <w:numPr>
          <w:ilvl w:val="1"/>
          <w:numId w:val="1287"/>
        </w:numPr>
        <w:pStyle w:val="Compact"/>
      </w:pPr>
      <w:r>
        <w:t xml:space="preserve">Are participants/data collectors not finishing forms?</w:t>
      </w:r>
    </w:p>
    <w:p>
      <w:pPr>
        <w:numPr>
          <w:ilvl w:val="0"/>
          <w:numId w:val="1285"/>
        </w:numPr>
        <w:pStyle w:val="Compact"/>
      </w:pPr>
      <w:r>
        <w:t xml:space="preserve">Checks for ranges and formats</w:t>
      </w:r>
    </w:p>
    <w:p>
      <w:pPr>
        <w:numPr>
          <w:ilvl w:val="1"/>
          <w:numId w:val="1288"/>
        </w:numPr>
        <w:pStyle w:val="Compact"/>
      </w:pPr>
      <w:r>
        <w:t xml:space="preserve">Are values in unexpected formats or falling outside of unexpected ranges?</w:t>
      </w:r>
    </w:p>
    <w:p>
      <w:pPr>
        <w:numPr>
          <w:ilvl w:val="0"/>
          <w:numId w:val="1285"/>
        </w:numPr>
        <w:pStyle w:val="Compact"/>
      </w:pPr>
      <w:r>
        <w:t xml:space="preserve">Checks for duplicate forms</w:t>
      </w:r>
    </w:p>
    <w:p>
      <w:pPr>
        <w:numPr>
          <w:ilvl w:val="1"/>
          <w:numId w:val="1289"/>
        </w:numPr>
        <w:pStyle w:val="Compact"/>
      </w:pPr>
      <w:r>
        <w:t xml:space="preserve">Are there duplicate entries for participants?</w:t>
      </w:r>
    </w:p>
    <w:p>
      <w:pPr>
        <w:numPr>
          <w:ilvl w:val="0"/>
          <w:numId w:val="1285"/>
        </w:numPr>
        <w:pStyle w:val="Compact"/>
      </w:pPr>
      <w:r>
        <w:t xml:space="preserve">Is skip logic working as expected?</w:t>
      </w:r>
    </w:p>
    <w:p>
      <w:pPr>
        <w:numPr>
          <w:ilvl w:val="1"/>
          <w:numId w:val="1290"/>
        </w:numPr>
        <w:pStyle w:val="Compact"/>
      </w:pPr>
      <w:r>
        <w:t xml:space="preserve">Are people being directed to the correct location based on their responses to items?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 to the instrument.</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 or a CAPTCHA alternative, to distinguish human from machine</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Asking some of the same questions twice (once early on and again at the end)</w:t>
      </w:r>
      <w:r>
        <w:t xml:space="preserve"> </w:t>
      </w:r>
      <w:r>
        <w:t xml:space="preserve"> </w:t>
      </w:r>
      <w:r>
        <w:t xml:space="preserve">Last, check your data thoroughly for bots or fraudulent responses before analyzing it and before providing payments to participants. The following types of things are worth looking into further:</w:t>
      </w:r>
      <w:r>
        <w:br/>
      </w:r>
      <w:r>
        <w:t xml:space="preserve">- Forms being completed in a very short period of time</w:t>
      </w:r>
      <w:r>
        <w:br/>
      </w:r>
      <w:r>
        <w:t xml:space="preserve">- Forms being collected from suspicious geolocations</w:t>
      </w:r>
      <w:r>
        <w:br/>
      </w:r>
      <w:r>
        <w:t xml:space="preserve">- Duplicated or nonsensical responses to open-ended questions</w:t>
      </w:r>
      <w:r>
        <w:br/>
      </w:r>
      <w:r>
        <w:t xml:space="preserve">- Nonsensical responses to attention or logic checking questions</w:t>
      </w:r>
      <w:r>
        <w:br/>
      </w:r>
      <w:r>
        <w:t xml:space="preserve">- Inconsistent responses across repeated questions</w:t>
      </w:r>
    </w:p>
    <w:bookmarkEnd w:id="537"/>
    <w:bookmarkStart w:id="538" w:name="tracking-data-collection"/>
    <w:p>
      <w:pPr>
        <w:pStyle w:val="Heading3"/>
      </w:pPr>
      <w:r>
        <w:rPr>
          <w:rStyle w:val="SectionNumber"/>
        </w:rPr>
        <w:t xml:space="preserve">11.3.3</w:t>
      </w:r>
      <w:r>
        <w:tab/>
      </w:r>
      <w:r>
        <w:t xml:space="preserve">Tracking data collection</w:t>
      </w:r>
    </w:p>
    <w:p>
      <w:pPr>
        <w:pStyle w:val="FirstParagraph"/>
      </w:pPr>
      <w:r>
        <w:t xml:space="preserve">Throughout data collection your team should be tracking the completion of forms (e.g., consents, paperwork, data collection forms) in your participant database (see Chapter</w:t>
      </w:r>
      <w:r>
        <w:t xml:space="preserve"> </w:t>
      </w:r>
      <w:r>
        <w:t xml:space="preserve">10</w:t>
      </w:r>
      <w:r>
        <w:t xml:space="preserve">). This includes paper forms, electronic forms stored on devices, as well as web-based data coming in.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291"/>
        </w:numPr>
        <w:pStyle w:val="Compact"/>
      </w:pPr>
      <w:r>
        <w:t xml:space="preserve">Only track data that you physically have (paper or electronic)</w:t>
      </w:r>
    </w:p>
    <w:p>
      <w:pPr>
        <w:numPr>
          <w:ilvl w:val="1"/>
          <w:numId w:val="1292"/>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293"/>
        </w:numPr>
        <w:pStyle w:val="Compact"/>
      </w:pPr>
      <w:r>
        <w:t xml:space="preserve">You can always mark this information in a</w:t>
      </w:r>
      <w:r>
        <w:t xml:space="preserve"> </w:t>
      </w:r>
      <w:r>
        <w:t xml:space="preserve">“</w:t>
      </w:r>
      <w:r>
        <w:t xml:space="preserve">notes</w:t>
      </w:r>
      <w:r>
        <w:t xml:space="preserve">”</w:t>
      </w:r>
      <w:r>
        <w:t xml:space="preserve"> </w:t>
      </w:r>
      <w:r>
        <w:t xml:space="preserve">field but do not track it as</w:t>
      </w:r>
      <w:r>
        <w:t xml:space="preserve"> </w:t>
      </w:r>
      <w:r>
        <w:t xml:space="preserve">“</w:t>
      </w:r>
      <w:r>
        <w:t xml:space="preserve">complete</w:t>
      </w:r>
      <w:r>
        <w:t xml:space="preserve">”</w:t>
      </w:r>
      <w:r>
        <w:t xml:space="preserve"> </w:t>
      </w:r>
      <w:r>
        <w:t xml:space="preserve">until you have the physical data.</w:t>
      </w:r>
    </w:p>
    <w:p>
      <w:pPr>
        <w:numPr>
          <w:ilvl w:val="0"/>
          <w:numId w:val="1291"/>
        </w:numPr>
        <w:pStyle w:val="Compact"/>
      </w:pPr>
      <w:r>
        <w:t xml:space="preserve">Track daily during data collection</w:t>
      </w:r>
    </w:p>
    <w:p>
      <w:pPr>
        <w:numPr>
          <w:ilvl w:val="1"/>
          <w:numId w:val="1294"/>
        </w:numPr>
        <w:pStyle w:val="Compact"/>
      </w:pPr>
      <w:r>
        <w:t xml:space="preserve">Do not wait until the end of data collection to track what data was collected</w:t>
      </w:r>
    </w:p>
    <w:p>
      <w:pPr>
        <w:numPr>
          <w:ilvl w:val="1"/>
          <w:numId w:val="1294"/>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291"/>
        </w:numPr>
        <w:pStyle w:val="Compact"/>
      </w:pPr>
      <w:r>
        <w:t xml:space="preserve">Only track complete data as</w:t>
      </w:r>
      <w:r>
        <w:t xml:space="preserve"> </w:t>
      </w:r>
      <w:r>
        <w:t xml:space="preserve">“</w:t>
      </w:r>
      <w:r>
        <w:t xml:space="preserve">complete</w:t>
      </w:r>
      <w:r>
        <w:t xml:space="preserve">”</w:t>
      </w:r>
    </w:p>
    <w:p>
      <w:pPr>
        <w:numPr>
          <w:ilvl w:val="1"/>
          <w:numId w:val="1295"/>
        </w:numPr>
        <w:pStyle w:val="Compact"/>
      </w:pPr>
      <w:r>
        <w:t xml:space="preserve">Review all data before marking it as complete, including consents, assents, and other administrative forms. 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38"/>
    <w:bookmarkStart w:id="539" w:name="collecting-data-consistently"/>
    <w:p>
      <w:pPr>
        <w:pStyle w:val="Heading3"/>
      </w:pPr>
      <w:r>
        <w:rPr>
          <w:rStyle w:val="SectionNumber"/>
        </w:rPr>
        <w:t xml:space="preserve">11.3.4</w:t>
      </w:r>
      <w:r>
        <w:tab/>
      </w:r>
      <w:r>
        <w:t xml:space="preserve">Collecting data consistently</w:t>
      </w:r>
    </w:p>
    <w:p>
      <w:pPr>
        <w:pStyle w:val="FirstParagraph"/>
      </w:pPr>
      <w:r>
        <w:t xml:space="preserve">As mentioned in Chapter</w:t>
      </w:r>
      <w:r>
        <w:t xml:space="preserve"> </w:t>
      </w:r>
      <w:r>
        <w:t xml:space="preserve">9</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296"/>
        </w:numPr>
        <w:pStyle w:val="Compact"/>
      </w:pPr>
      <w:r>
        <w:t xml:space="preserve">Variable names</w:t>
      </w:r>
    </w:p>
    <w:p>
      <w:pPr>
        <w:numPr>
          <w:ilvl w:val="1"/>
          <w:numId w:val="1297"/>
        </w:numPr>
        <w:pStyle w:val="Compact"/>
      </w:pPr>
      <w:r>
        <w:t xml:space="preserve">Use the same names for the same items (and remember it’s best to not add a time component to your variable names at this time)</w:t>
      </w:r>
    </w:p>
    <w:p>
      <w:pPr>
        <w:numPr>
          <w:ilvl w:val="0"/>
          <w:numId w:val="1296"/>
        </w:numPr>
        <w:pStyle w:val="Compact"/>
      </w:pPr>
      <w:r>
        <w:t xml:space="preserve">Variable types</w:t>
      </w:r>
    </w:p>
    <w:p>
      <w:pPr>
        <w:numPr>
          <w:ilvl w:val="1"/>
          <w:numId w:val="1298"/>
        </w:numPr>
        <w:pStyle w:val="Compact"/>
      </w:pPr>
      <w:r>
        <w:t xml:space="preserve">For example, if gender is collected as a numeric variable, keep it as a numeric variable</w:t>
      </w:r>
    </w:p>
    <w:p>
      <w:pPr>
        <w:numPr>
          <w:ilvl w:val="0"/>
          <w:numId w:val="1296"/>
        </w:numPr>
        <w:pStyle w:val="Compact"/>
      </w:pPr>
      <w:r>
        <w:t xml:space="preserve">Value codes</w:t>
      </w:r>
    </w:p>
    <w:p>
      <w:pPr>
        <w:numPr>
          <w:ilvl w:val="1"/>
          <w:numId w:val="1299"/>
        </w:numPr>
        <w:pStyle w:val="Compact"/>
      </w:pPr>
      <w:r>
        <w:t xml:space="preserve">Make sure response options are consistently coded using the same values (e.g.,</w:t>
      </w:r>
      <w:r>
        <w:t xml:space="preserve"> </w:t>
      </w:r>
      <w:r>
        <w:t xml:space="preserve">“</w:t>
      </w:r>
      <w:r>
        <w:t xml:space="preserve">no</w:t>
      </w:r>
      <w:r>
        <w:t xml:space="preserve">”</w:t>
      </w:r>
      <w:r>
        <w:t xml:space="preserve"> </w:t>
      </w:r>
      <w:r>
        <w:t xml:space="preserve">= 0,</w:t>
      </w:r>
      <w:r>
        <w:t xml:space="preserve"> </w:t>
      </w:r>
      <w:r>
        <w:t xml:space="preserve">“</w:t>
      </w:r>
      <w:r>
        <w:t xml:space="preserve">yes</w:t>
      </w:r>
      <w:r>
        <w:t xml:space="preserve">”</w:t>
      </w:r>
      <w:r>
        <w:t xml:space="preserve"> </w:t>
      </w:r>
      <w:r>
        <w:t xml:space="preserve">= 1)</w:t>
      </w:r>
    </w:p>
    <w:p>
      <w:pPr>
        <w:numPr>
          <w:ilvl w:val="0"/>
          <w:numId w:val="1296"/>
        </w:numPr>
        <w:pStyle w:val="Compact"/>
      </w:pPr>
      <w:r>
        <w:t xml:space="preserve">Question type and format</w:t>
      </w:r>
    </w:p>
    <w:p>
      <w:pPr>
        <w:numPr>
          <w:ilvl w:val="1"/>
          <w:numId w:val="1300"/>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01"/>
        </w:numPr>
        <w:pStyle w:val="Compact"/>
      </w:pPr>
      <w:r>
        <w:t xml:space="preserve">It can make it difficult or impossible to compare outcomes</w:t>
      </w:r>
    </w:p>
    <w:p>
      <w:pPr>
        <w:numPr>
          <w:ilvl w:val="0"/>
          <w:numId w:val="1301"/>
        </w:numPr>
        <w:pStyle w:val="Compact"/>
      </w:pPr>
      <w:r>
        <w:t xml:space="preserve">It makes your work less reproducible</w:t>
      </w:r>
    </w:p>
    <w:p>
      <w:pPr>
        <w:numPr>
          <w:ilvl w:val="0"/>
          <w:numId w:val="1301"/>
        </w:numPr>
        <w:pStyle w:val="Compact"/>
      </w:pPr>
      <w:r>
        <w:t xml:space="preserve">It reduces your ability to physically combine data (i.e., you cannot append dissimilar variables)</w:t>
      </w:r>
    </w:p>
    <w:p>
      <w:pPr>
        <w:numPr>
          <w:ilvl w:val="0"/>
          <w:numId w:val="1301"/>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39"/>
    <w:bookmarkEnd w:id="540"/>
    <w:bookmarkStart w:id="547" w:name="review"/>
    <w:p>
      <w:pPr>
        <w:pStyle w:val="Heading2"/>
      </w:pPr>
      <w:r>
        <w:rPr>
          <w:rStyle w:val="SectionNumber"/>
        </w:rPr>
        <w:t xml:space="preserve">11.4</w:t>
      </w:r>
      <w:r>
        <w:tab/>
      </w:r>
      <w:r>
        <w:t xml:space="preserve">Review</w:t>
      </w:r>
    </w:p>
    <w:p>
      <w:pPr>
        <w:pStyle w:val="FirstParagraph"/>
      </w:pPr>
      <w:r>
        <w:t xml:space="preserve">Recall from Chapter</w:t>
      </w:r>
      <w:r>
        <w:t xml:space="preserve"> </w:t>
      </w:r>
      <w:r>
        <w:t xml:space="preserve">6</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11.10</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8</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3278394"/>
            <wp:effectExtent b="0" l="0" r="0" t="0"/>
            <wp:docPr descr="Figure 11.10: Integrating quality assurance and control into a data collection workflow" title="" id="542" name="Picture"/>
            <a:graphic>
              <a:graphicData uri="http://schemas.openxmlformats.org/drawingml/2006/picture">
                <pic:pic>
                  <pic:nvPicPr>
                    <pic:cNvPr descr="img/data_collect_workflow3.PNG" id="543" name="Picture"/>
                    <pic:cNvPicPr>
                      <a:picLocks noChangeArrowheads="1" noChangeAspect="1"/>
                    </pic:cNvPicPr>
                  </pic:nvPicPr>
                  <pic:blipFill>
                    <a:blip r:embed="rId541"/>
                    <a:stretch>
                      <a:fillRect/>
                    </a:stretch>
                  </pic:blipFill>
                  <pic:spPr bwMode="auto">
                    <a:xfrm>
                      <a:off x="0" y="0"/>
                      <a:ext cx="5334000" cy="3278394"/>
                    </a:xfrm>
                    <a:prstGeom prst="rect">
                      <a:avLst/>
                    </a:prstGeom>
                    <a:noFill/>
                    <a:ln w="9525">
                      <a:noFill/>
                      <a:headEnd/>
                      <a:tailEnd/>
                    </a:ln>
                  </pic:spPr>
                </pic:pic>
              </a:graphicData>
            </a:graphic>
          </wp:inline>
        </w:drawing>
      </w:r>
    </w:p>
    <w:p>
      <w:pPr>
        <w:pStyle w:val="ImageCaption"/>
      </w:pPr>
      <w:r>
        <w:t xml:space="preserve">Figure 11.10: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44"/>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46"/>
            </w:r>
          </w:p>
        </w:tc>
      </w:tr>
    </w:tbl>
    <w:bookmarkEnd w:id="547"/>
    <w:bookmarkEnd w:id="548"/>
    <w:bookmarkStart w:id="588" w:name="capture"/>
    <w:p>
      <w:pPr>
        <w:pStyle w:val="Heading1"/>
      </w:pPr>
      <w:r>
        <w:rPr>
          <w:rStyle w:val="SectionNumber"/>
        </w:rPr>
        <w:t xml:space="preserve">12</w:t>
      </w:r>
      <w:r>
        <w:tab/>
      </w:r>
      <w:r>
        <w:t xml:space="preserve">Data Capture</w:t>
      </w:r>
    </w:p>
    <w:p>
      <w:pPr>
        <w:pStyle w:val="CaptionedFigure"/>
      </w:pPr>
      <w:r>
        <w:drawing>
          <wp:inline>
            <wp:extent cx="5334000" cy="2992040"/>
            <wp:effectExtent b="0" l="0" r="0" t="0"/>
            <wp:docPr descr="Figure 12.1: Data capture in the research project life cycle" title="" id="550" name="Picture"/>
            <a:graphic>
              <a:graphicData uri="http://schemas.openxmlformats.org/drawingml/2006/picture">
                <pic:pic>
                  <pic:nvPicPr>
                    <pic:cNvPr descr="img/lifecycle_capture.PNG" id="551" name="Picture"/>
                    <pic:cNvPicPr>
                      <a:picLocks noChangeArrowheads="1" noChangeAspect="1"/>
                    </pic:cNvPicPr>
                  </pic:nvPicPr>
                  <pic:blipFill>
                    <a:blip r:embed="rId549"/>
                    <a:stretch>
                      <a:fillRect/>
                    </a:stretch>
                  </pic:blipFill>
                  <pic:spPr bwMode="auto">
                    <a:xfrm>
                      <a:off x="0" y="0"/>
                      <a:ext cx="5334000" cy="2992040"/>
                    </a:xfrm>
                    <a:prstGeom prst="rect">
                      <a:avLst/>
                    </a:prstGeom>
                    <a:noFill/>
                    <a:ln w="9525">
                      <a:noFill/>
                      <a:headEnd/>
                      <a:tailEnd/>
                    </a:ln>
                  </pic:spPr>
                </pic:pic>
              </a:graphicData>
            </a:graphic>
          </wp:inline>
        </w:drawing>
      </w:r>
    </w:p>
    <w:p>
      <w:pPr>
        <w:pStyle w:val="ImageCaption"/>
      </w:pPr>
      <w:r>
        <w:t xml:space="preserve">Figure 12.1: Data capture in the research project life cycle</w:t>
      </w:r>
    </w:p>
    <w:p>
      <w:pPr>
        <w:pStyle w:val="BodyText"/>
      </w:pPr>
      <w:r>
        <w:t xml:space="preserve">After the data collection period is complete, the next phase in the cycle is to capture the data, meaning extracting, creating, or acquiring a file that we can save in our designated storage location. In quantitative research we typically want to capture data in an electronic, rectangular format (see Chapter</w:t>
      </w:r>
      <w:r>
        <w:t xml:space="preserve"> </w:t>
      </w:r>
      <w:r>
        <w:t xml:space="preserve">3</w:t>
      </w:r>
      <w:r>
        <w:t xml:space="preserve">). In this chapter we will review common ways to capture data based on three data collection methods (see Figure</w:t>
      </w:r>
      <w:r>
        <w:t xml:space="preserve"> </w:t>
      </w:r>
      <w:r>
        <w:t xml:space="preserve">12.2</w:t>
      </w:r>
      <w:r>
        <w:t xml:space="preserve">). Similar to data collection, it is possible for data errors to occur during this phase. In reviewing data capture methods, we will also cover how data quality can be managed during this phase.</w:t>
      </w:r>
    </w:p>
    <w:p>
      <w:pPr>
        <w:pStyle w:val="CaptionedFigure"/>
      </w:pPr>
      <w:r>
        <w:drawing>
          <wp:inline>
            <wp:extent cx="5334000" cy="3839266"/>
            <wp:effectExtent b="0" l="0" r="0" t="0"/>
            <wp:docPr descr="Figure 12.2: Common data capture methods" title="" id="553" name="Picture"/>
            <a:graphic>
              <a:graphicData uri="http://schemas.openxmlformats.org/drawingml/2006/picture">
                <pic:pic>
                  <pic:nvPicPr>
                    <pic:cNvPr descr="img/capture.PNG" id="554" name="Picture"/>
                    <pic:cNvPicPr>
                      <a:picLocks noChangeArrowheads="1" noChangeAspect="1"/>
                    </pic:cNvPicPr>
                  </pic:nvPicPr>
                  <pic:blipFill>
                    <a:blip r:embed="rId552"/>
                    <a:stretch>
                      <a:fillRect/>
                    </a:stretch>
                  </pic:blipFill>
                  <pic:spPr bwMode="auto">
                    <a:xfrm>
                      <a:off x="0" y="0"/>
                      <a:ext cx="5334000" cy="3839266"/>
                    </a:xfrm>
                    <a:prstGeom prst="rect">
                      <a:avLst/>
                    </a:prstGeom>
                    <a:noFill/>
                    <a:ln w="9525">
                      <a:noFill/>
                      <a:headEnd/>
                      <a:tailEnd/>
                    </a:ln>
                  </pic:spPr>
                </pic:pic>
              </a:graphicData>
            </a:graphic>
          </wp:inline>
        </w:drawing>
      </w:r>
    </w:p>
    <w:p>
      <w:pPr>
        <w:pStyle w:val="ImageCaption"/>
      </w:pPr>
      <w:r>
        <w:t xml:space="preserve">Figure 12.2: Common data capture methods</w:t>
      </w:r>
    </w:p>
    <w:bookmarkStart w:id="555" w:name="capture-electronic"/>
    <w:p>
      <w:pPr>
        <w:pStyle w:val="Heading2"/>
      </w:pPr>
      <w:r>
        <w:rPr>
          <w:rStyle w:val="SectionNumber"/>
        </w:rPr>
        <w:t xml:space="preserve">12.1</w:t>
      </w:r>
      <w:r>
        <w:tab/>
      </w:r>
      <w:r>
        <w:t xml:space="preserve">Electronic data capture</w:t>
      </w:r>
    </w:p>
    <w:p>
      <w:pPr>
        <w:pStyle w:val="FirstParagraph"/>
      </w:pPr>
      <w:r>
        <w:t xml:space="preserve">As discussed in Chapter</w:t>
      </w:r>
      <w:r>
        <w:t xml:space="preserve"> </w:t>
      </w:r>
      <w:r>
        <w:t xml:space="preserve">11</w:t>
      </w:r>
      <w:r>
        <w:t xml:space="preserve">, electronic data can be collected using a variety of software (either web-based or offline). Since electronic forms typically funnel data into a spreadsheet or database, it makes the process of data capture much easier compared to paper data. However, there is still much to consider.</w:t>
      </w:r>
    </w:p>
    <w:p>
      <w:pPr>
        <w:numPr>
          <w:ilvl w:val="0"/>
          <w:numId w:val="1302"/>
        </w:numPr>
        <w:pStyle w:val="Compact"/>
      </w:pPr>
      <w:r>
        <w:t xml:space="preserve">How will the data be captured?</w:t>
      </w:r>
    </w:p>
    <w:p>
      <w:pPr>
        <w:numPr>
          <w:ilvl w:val="1"/>
          <w:numId w:val="1303"/>
        </w:numPr>
        <w:pStyle w:val="Compact"/>
      </w:pPr>
      <w:r>
        <w:t xml:space="preserve">The most common way to capture data in an electronic format is to download it from your platform.</w:t>
      </w:r>
    </w:p>
    <w:p>
      <w:pPr>
        <w:numPr>
          <w:ilvl w:val="1"/>
          <w:numId w:val="1303"/>
        </w:numPr>
        <w:pStyle w:val="Compact"/>
      </w:pPr>
      <w:r>
        <w:t xml:space="preserve">Another option you may have for web-based forms is to capture data via an API (application programming interface). If you regularly need to review your data before your final capture, using an API can be a great way to remove the burden of manually logging into a program and going through the point and click process of downloading a file. Instead you can write a script, in a program such as R, to extract the data. Once the script is created, you can run it as often as you want. However, this is only an option if your tool has an API available (e.g., Qualtrics).</w:t>
      </w:r>
    </w:p>
    <w:p>
      <w:pPr>
        <w:numPr>
          <w:ilvl w:val="0"/>
          <w:numId w:val="1302"/>
        </w:numPr>
        <w:pStyle w:val="Compact"/>
      </w:pPr>
      <w:r>
        <w:t xml:space="preserve">What file type will the data be captured in?</w:t>
      </w:r>
    </w:p>
    <w:p>
      <w:pPr>
        <w:numPr>
          <w:ilvl w:val="1"/>
          <w:numId w:val="1304"/>
        </w:numPr>
        <w:pStyle w:val="Compact"/>
      </w:pPr>
      <w:r>
        <w:t xml:space="preserve">Most electronic data collection tools provide an option to export to one or more file formats (e.g., SAV, CSV, TXT). It is important to choose a file type that is analyzable (i.e., rectangular formatted), as opposed to something like a PDF file. The rectangular file type you choose will mostly depend on your project plans. Things to consider might include:</w:t>
      </w:r>
    </w:p>
    <w:p>
      <w:pPr>
        <w:numPr>
          <w:ilvl w:val="2"/>
          <w:numId w:val="1305"/>
        </w:numPr>
        <w:pStyle w:val="Compact"/>
      </w:pPr>
      <w:r>
        <w:t xml:space="preserve">Do you want the text values for responses or the numeric values? Your choice may limit your options.</w:t>
      </w:r>
    </w:p>
    <w:p>
      <w:pPr>
        <w:numPr>
          <w:ilvl w:val="2"/>
          <w:numId w:val="1305"/>
        </w:numPr>
        <w:pStyle w:val="Compact"/>
      </w:pPr>
      <w:r>
        <w:t xml:space="preserve">Do you want embedded metadata, such as variable and value labels, in your raw file? Again, your choice will narrow your options.</w:t>
      </w:r>
    </w:p>
    <w:p>
      <w:pPr>
        <w:numPr>
          <w:ilvl w:val="2"/>
          <w:numId w:val="1305"/>
        </w:numPr>
        <w:pStyle w:val="Compact"/>
      </w:pPr>
      <w:r>
        <w:t xml:space="preserve">Do you want a non-proprietary, interoperable format? If yes, you will not want to capture data in file types such as XLSX and SPSS that require proprietary software to view.</w:t>
      </w:r>
    </w:p>
    <w:p>
      <w:pPr>
        <w:numPr>
          <w:ilvl w:val="2"/>
          <w:numId w:val="1305"/>
        </w:numPr>
        <w:pStyle w:val="Compact"/>
      </w:pPr>
      <w:r>
        <w:t xml:space="preserve">Will any file types create issues for your variables?</w:t>
      </w:r>
    </w:p>
    <w:p>
      <w:pPr>
        <w:numPr>
          <w:ilvl w:val="3"/>
          <w:numId w:val="1306"/>
        </w:numPr>
        <w:pStyle w:val="Compact"/>
      </w:pPr>
      <w:r>
        <w:t xml:space="preserve">For instance, Microsoft Excel is well-known for applying unwanted formatting to values. As an example, if your assessment tool collects age in the format of</w:t>
      </w:r>
      <w:r>
        <w:t xml:space="preserve"> </w:t>
      </w:r>
      <w:r>
        <w:t xml:space="preserve">“</w:t>
      </w:r>
      <w:r>
        <w:t xml:space="preserve">years-months</w:t>
      </w:r>
      <w:r>
        <w:t xml:space="preserve">”</w:t>
      </w:r>
      <w:r>
        <w:t xml:space="preserve">, oftentimes Microsoft Excel will change this variable into a date, converting a value such as</w:t>
      </w:r>
      <w:r>
        <w:t xml:space="preserve"> </w:t>
      </w:r>
      <w:r>
        <w:t xml:space="preserve">“</w:t>
      </w:r>
      <w:r>
        <w:t xml:space="preserve">10-2</w:t>
      </w:r>
      <w:r>
        <w:t xml:space="preserve">”</w:t>
      </w:r>
      <w:r>
        <w:t xml:space="preserve"> </w:t>
      </w:r>
      <w:r>
        <w:t xml:space="preserve">(10 years and 2 months old) to</w:t>
      </w:r>
      <w:r>
        <w:t xml:space="preserve"> </w:t>
      </w:r>
      <w:r>
        <w:t xml:space="preserve">“</w:t>
      </w:r>
      <w:r>
        <w:t xml:space="preserve">2-Oct</w:t>
      </w:r>
      <w:r>
        <w:t xml:space="preserve">”</w:t>
      </w:r>
      <w:r>
        <w:t xml:space="preserve">. A more suitable file type in this situation may be a CSV or TXT file, which do not apply formatting.</w:t>
      </w:r>
    </w:p>
    <w:p>
      <w:pPr>
        <w:numPr>
          <w:ilvl w:val="2"/>
          <w:numId w:val="1305"/>
        </w:numPr>
        <w:pStyle w:val="Compact"/>
      </w:pPr>
      <w:r>
        <w:t xml:space="preserve">Is there a file structure that you don’t want to work with?</w:t>
      </w:r>
    </w:p>
    <w:p>
      <w:pPr>
        <w:numPr>
          <w:ilvl w:val="3"/>
          <w:numId w:val="1307"/>
        </w:numPr>
        <w:pStyle w:val="Compact"/>
      </w:pPr>
      <w:r>
        <w:t xml:space="preserve">As an example, the structure of an SPSS file may look different compared to a XLSX file depending on the tool. In a tool like Qualtrics, an XLSX or CSV file may export with multiple header rows whereas an SPSS file does not.</w:t>
      </w:r>
    </w:p>
    <w:p>
      <w:pPr>
        <w:numPr>
          <w:ilvl w:val="0"/>
          <w:numId w:val="1302"/>
        </w:numPr>
        <w:pStyle w:val="Compact"/>
      </w:pPr>
      <w:r>
        <w:t xml:space="preserve">What additional formatting options need to be considered?</w:t>
      </w:r>
    </w:p>
    <w:p>
      <w:pPr>
        <w:numPr>
          <w:ilvl w:val="1"/>
          <w:numId w:val="1308"/>
        </w:numPr>
        <w:pStyle w:val="Compact"/>
      </w:pPr>
      <w:r>
        <w:t xml:space="preserve">In addition to choosing a file type, there may be other options that your tool allows you to consider. Examples of what these might look like are:</w:t>
      </w:r>
    </w:p>
    <w:p>
      <w:pPr>
        <w:numPr>
          <w:ilvl w:val="2"/>
          <w:numId w:val="1309"/>
        </w:numPr>
        <w:pStyle w:val="Compact"/>
      </w:pPr>
      <w:r>
        <w:t xml:space="preserve">Do you want to export the text values or numeric values for categorical items?</w:t>
      </w:r>
    </w:p>
    <w:p>
      <w:pPr>
        <w:numPr>
          <w:ilvl w:val="2"/>
          <w:numId w:val="1309"/>
        </w:numPr>
        <w:pStyle w:val="Compact"/>
      </w:pPr>
      <w:r>
        <w:t xml:space="preserve">How do you want to export</w:t>
      </w:r>
      <w:r>
        <w:t xml:space="preserve"> </w:t>
      </w:r>
      <w:r>
        <w:t xml:space="preserve">“</w:t>
      </w:r>
      <w:r>
        <w:t xml:space="preserve">select all</w:t>
      </w:r>
      <w:r>
        <w:t xml:space="preserve">”</w:t>
      </w:r>
      <w:r>
        <w:t xml:space="preserve"> </w:t>
      </w:r>
      <w:r>
        <w:t xml:space="preserve">questions?</w:t>
      </w:r>
    </w:p>
    <w:p>
      <w:pPr>
        <w:numPr>
          <w:ilvl w:val="3"/>
          <w:numId w:val="1310"/>
        </w:numPr>
        <w:pStyle w:val="Compact"/>
      </w:pPr>
      <w:r>
        <w:t xml:space="preserve">Depending on your chosen file type, you may be allowed to choose how you want to format</w:t>
      </w:r>
      <w:r>
        <w:t xml:space="preserve"> </w:t>
      </w:r>
      <w:r>
        <w:t xml:space="preserve">“</w:t>
      </w:r>
      <w:r>
        <w:t xml:space="preserve">select all</w:t>
      </w:r>
      <w:r>
        <w:t xml:space="preserve">”</w:t>
      </w:r>
      <w:r>
        <w:t xml:space="preserve"> </w:t>
      </w:r>
      <w:r>
        <w:t xml:space="preserve">questions. Typically your options are to export them in one variable, where each option is separated by a comma, or you can split each option into its own column.</w:t>
      </w:r>
    </w:p>
    <w:p>
      <w:pPr>
        <w:numPr>
          <w:ilvl w:val="2"/>
          <w:numId w:val="1309"/>
        </w:numPr>
        <w:pStyle w:val="Compact"/>
      </w:pPr>
      <w:r>
        <w:t xml:space="preserve">How do you want to recode seen but missing values?</w:t>
      </w:r>
    </w:p>
    <w:p>
      <w:pPr>
        <w:numPr>
          <w:ilvl w:val="3"/>
          <w:numId w:val="1311"/>
        </w:numPr>
        <w:pStyle w:val="Compact"/>
      </w:pPr>
      <w:r>
        <w:t xml:space="preserve">This option is commonly provided because</w:t>
      </w:r>
      <w:r>
        <w:t xml:space="preserve"> </w:t>
      </w:r>
      <w:r>
        <w:t xml:space="preserve">“</w:t>
      </w:r>
      <w:r>
        <w:t xml:space="preserve">select all</w:t>
      </w:r>
      <w:r>
        <w:t xml:space="preserve">”</w:t>
      </w:r>
      <w:r>
        <w:t xml:space="preserve"> </w:t>
      </w:r>
      <w:r>
        <w:t xml:space="preserve">questions are often split out into multiple variables, where a</w:t>
      </w:r>
      <w:r>
        <w:t xml:space="preserve"> </w:t>
      </w:r>
      <w:r>
        <w:rPr>
          <w:rStyle w:val="VerbatimChar"/>
        </w:rPr>
        <w:t xml:space="preserve">1</w:t>
      </w:r>
      <w:r>
        <w:t xml:space="preserve"> </w:t>
      </w:r>
      <w:r>
        <w:t xml:space="preserve">indicates the option was selected, and blank represents either the option was</w:t>
      </w:r>
      <w:r>
        <w:t xml:space="preserve"> </w:t>
      </w:r>
      <w:r>
        <w:rPr>
          <w:bCs/>
          <w:b/>
        </w:rPr>
        <w:t xml:space="preserve">not selected</w:t>
      </w:r>
      <w:r>
        <w:t xml:space="preserve"> </w:t>
      </w:r>
      <w:r>
        <w:t xml:space="preserve">or that the item was skipped entirely.</w:t>
      </w:r>
    </w:p>
    <w:p>
      <w:pPr>
        <w:numPr>
          <w:ilvl w:val="3"/>
          <w:numId w:val="1311"/>
        </w:numPr>
        <w:pStyle w:val="Compact"/>
      </w:pPr>
      <w:r>
        <w:t xml:space="preserve">Typically tools provide the option to recode to</w:t>
      </w:r>
      <w:r>
        <w:t xml:space="preserve"> </w:t>
      </w:r>
      <w:r>
        <w:rPr>
          <w:iCs/>
          <w:i/>
        </w:rPr>
        <w:t xml:space="preserve">0</w:t>
      </w:r>
      <w:r>
        <w:t xml:space="preserve"> </w:t>
      </w:r>
      <w:r>
        <w:t xml:space="preserve">or</w:t>
      </w:r>
      <w:r>
        <w:t xml:space="preserve"> </w:t>
      </w:r>
      <w:r>
        <w:rPr>
          <w:iCs/>
          <w:i/>
        </w:rPr>
        <w:t xml:space="preserve">-99</w:t>
      </w:r>
      <w:r>
        <w:t xml:space="preserve">. You can also choose not to recode and leave those responses as blank. If the types of missing data do not matter to your study, then leaving missing values as blank is typically the most straightforward option. However, adding an extreme value like</w:t>
      </w:r>
      <w:r>
        <w:t xml:space="preserve"> </w:t>
      </w:r>
      <w:r>
        <w:rPr>
          <w:iCs/>
          <w:i/>
        </w:rPr>
        <w:t xml:space="preserve">-99</w:t>
      </w:r>
      <w:r>
        <w:t xml:space="preserve"> </w:t>
      </w:r>
      <w:r>
        <w:t xml:space="preserve">can make it easier to know if those blank</w:t>
      </w:r>
      <w:r>
        <w:t xml:space="preserve"> </w:t>
      </w:r>
      <w:r>
        <w:t xml:space="preserve">“</w:t>
      </w:r>
      <w:r>
        <w:t xml:space="preserve">select all</w:t>
      </w:r>
      <w:r>
        <w:t xml:space="preserve">”</w:t>
      </w:r>
      <w:r>
        <w:t xml:space="preserve"> </w:t>
      </w:r>
      <w:r>
        <w:t xml:space="preserve">values are a</w:t>
      </w:r>
      <w:r>
        <w:t xml:space="preserve"> </w:t>
      </w:r>
      <w:r>
        <w:t xml:space="preserve">“</w:t>
      </w:r>
      <w:r>
        <w:t xml:space="preserve">no</w:t>
      </w:r>
      <w:r>
        <w:t xml:space="preserve">”</w:t>
      </w:r>
      <w:r>
        <w:t xml:space="preserve"> </w:t>
      </w:r>
      <w:r>
        <w:t xml:space="preserve">response (recoded to</w:t>
      </w:r>
      <w:r>
        <w:t xml:space="preserve"> </w:t>
      </w:r>
      <w:r>
        <w:rPr>
          <w:iCs/>
          <w:i/>
        </w:rPr>
        <w:t xml:space="preserve">-99</w:t>
      </w:r>
      <w:r>
        <w:t xml:space="preserve">) or if those values were never seen and actually represent a missing value (left as blank).</w:t>
      </w:r>
    </w:p>
    <w:p>
      <w:pPr>
        <w:numPr>
          <w:ilvl w:val="0"/>
          <w:numId w:val="1302"/>
        </w:numPr>
        <w:pStyle w:val="Compact"/>
      </w:pPr>
      <w:r>
        <w:t xml:space="preserve">Where will the file be stored?</w:t>
      </w:r>
    </w:p>
    <w:p>
      <w:pPr>
        <w:numPr>
          <w:ilvl w:val="1"/>
          <w:numId w:val="1312"/>
        </w:numPr>
        <w:pStyle w:val="Compact"/>
      </w:pPr>
      <w:r>
        <w:t xml:space="preserve">This decision should be based on guidelines laid out in your style guide (see Chapter</w:t>
      </w:r>
      <w:r>
        <w:t xml:space="preserve"> </w:t>
      </w:r>
      <w:r>
        <w:t xml:space="preserve">9</w:t>
      </w:r>
      <w:r>
        <w:t xml:space="preserve">) and your applicable data security documents and agreements (i.e., data management plan, data security plan, research protocol).</w:t>
      </w:r>
    </w:p>
    <w:p>
      <w:pPr>
        <w:numPr>
          <w:ilvl w:val="0"/>
          <w:numId w:val="1302"/>
        </w:numPr>
        <w:pStyle w:val="Compact"/>
      </w:pPr>
      <w:r>
        <w:t xml:space="preserve">How will files be named?</w:t>
      </w:r>
    </w:p>
    <w:p>
      <w:pPr>
        <w:numPr>
          <w:ilvl w:val="1"/>
          <w:numId w:val="1313"/>
        </w:numPr>
        <w:pStyle w:val="Compact"/>
      </w:pPr>
      <w:r>
        <w:t xml:space="preserve">While your tool may provide a name for your file, it may need to be renamed something more meaningful based on your style guide rules (e.g.,</w:t>
      </w:r>
      <w:r>
        <w:t xml:space="preserve"> </w:t>
      </w:r>
      <w:r>
        <w:rPr>
          <w:rStyle w:val="VerbatimChar"/>
        </w:rPr>
        <w:t xml:space="preserve">projecta_w1_stu_svy_raw_2023-09-01.csv</w:t>
      </w:r>
      <w:r>
        <w:t xml:space="preserve">). Most importantly, name your files consistently across data sources and waves.</w:t>
      </w:r>
    </w:p>
    <w:p>
      <w:pPr>
        <w:numPr>
          <w:ilvl w:val="0"/>
          <w:numId w:val="1302"/>
        </w:numPr>
        <w:pStyle w:val="Compact"/>
      </w:pPr>
      <w:r>
        <w:t xml:space="preserve">What documentation needs to accompany the data capture?</w:t>
      </w:r>
    </w:p>
    <w:p>
      <w:pPr>
        <w:numPr>
          <w:ilvl w:val="1"/>
          <w:numId w:val="1314"/>
        </w:numPr>
        <w:pStyle w:val="Compact"/>
      </w:pPr>
      <w:r>
        <w:t xml:space="preserve">As discussed in Section</w:t>
      </w:r>
      <w:r>
        <w:t xml:space="preserve"> </w:t>
      </w:r>
      <w:r>
        <w:t xml:space="preserve">8.3</w:t>
      </w:r>
      <w:r>
        <w:t xml:space="preserve">, there are additional documents that can be helpful to include alongside the file.</w:t>
      </w:r>
    </w:p>
    <w:p>
      <w:pPr>
        <w:numPr>
          <w:ilvl w:val="2"/>
          <w:numId w:val="1315"/>
        </w:numPr>
        <w:pStyle w:val="Compact"/>
      </w:pPr>
      <w:r>
        <w:t xml:space="preserve">A README can be very beneficial to include if there is anything in the file that a future person managing the data should be aware of.</w:t>
      </w:r>
    </w:p>
    <w:p>
      <w:pPr>
        <w:numPr>
          <w:ilvl w:val="2"/>
          <w:numId w:val="1315"/>
        </w:numPr>
        <w:pStyle w:val="Compact"/>
      </w:pPr>
      <w:r>
        <w:t xml:space="preserve">A changelog can also be very beneficial. It is common to have to redownload a raw data file due to errors found or new participants added. A changelog can help the team both identify the most recent version of a raw data file, as well as understand the differences between files.</w:t>
      </w:r>
    </w:p>
    <w:p>
      <w:pPr>
        <w:numPr>
          <w:ilvl w:val="0"/>
          <w:numId w:val="1302"/>
        </w:numPr>
        <w:pStyle w:val="Compact"/>
      </w:pPr>
      <w:r>
        <w:t xml:space="preserve">Who will capture the data?</w:t>
      </w:r>
    </w:p>
    <w:p>
      <w:pPr>
        <w:numPr>
          <w:ilvl w:val="1"/>
          <w:numId w:val="1316"/>
        </w:numPr>
        <w:pStyle w:val="Compact"/>
      </w:pPr>
      <w:r>
        <w:t xml:space="preserve">It doesn’t necessarily matter who takes on this responsibility. What matters most is that the person has the expertise to capture the data and that this responsibility is documented. If the person capturing the data is not the person who oversees data collection, it is important to still assign that person the responsibility of documenting any relevant information in the README.</w:t>
      </w:r>
      <w:r>
        <w:br/>
      </w:r>
    </w:p>
    <w:p>
      <w:pPr>
        <w:numPr>
          <w:ilvl w:val="0"/>
          <w:numId w:val="1302"/>
        </w:numPr>
        <w:pStyle w:val="Compact"/>
      </w:pPr>
      <w:r>
        <w:t xml:space="preserve">What checks need to happen before this data is handed off?</w:t>
      </w:r>
    </w:p>
    <w:p>
      <w:pPr>
        <w:numPr>
          <w:ilvl w:val="1"/>
          <w:numId w:val="1317"/>
        </w:numPr>
        <w:pStyle w:val="Compact"/>
      </w:pPr>
      <w:r>
        <w:t xml:space="preserve">It is important for the person responsible for data capture to do a basic review of the file before handing this data off for the next step.</w:t>
      </w:r>
    </w:p>
    <w:p>
      <w:pPr>
        <w:numPr>
          <w:ilvl w:val="2"/>
          <w:numId w:val="1318"/>
        </w:numPr>
        <w:pStyle w:val="Compact"/>
      </w:pPr>
      <w:r>
        <w:t xml:space="preserve">Does the format of the file look as expected? Does it have data in it? Are all the variables there as expected?</w:t>
      </w:r>
    </w:p>
    <w:p>
      <w:pPr>
        <w:numPr>
          <w:ilvl w:val="2"/>
          <w:numId w:val="1318"/>
        </w:numPr>
        <w:pStyle w:val="Compact"/>
      </w:pPr>
      <w:r>
        <w:t xml:space="preserve">Are all participants in the data? This is an excellent time to compare the number of unique participants in the file to the number of participants with completed data in your participant tracking database. If these numbers do not match, the person in charge of data capture should begin reconciling errors before handing off this data.</w:t>
      </w:r>
    </w:p>
    <w:p>
      <w:pPr>
        <w:numPr>
          <w:ilvl w:val="3"/>
          <w:numId w:val="1319"/>
        </w:numPr>
        <w:pStyle w:val="Compact"/>
      </w:pPr>
      <w:r>
        <w:t xml:space="preserve">Was a participant accidentally dropped from the file? Is someone incorrectly marked as complete in the tracking database? Are there duplicate entries in the file?</w:t>
      </w:r>
    </w:p>
    <w:p>
      <w:pPr>
        <w:numPr>
          <w:ilvl w:val="4"/>
          <w:numId w:val="1320"/>
        </w:numPr>
        <w:pStyle w:val="Compact"/>
      </w:pPr>
      <w:r>
        <w:t xml:space="preserve">If there are errors that can be corrected (e.g., someone incorrectly tracked a data point, a participant was left off in the capture process), those corrections should be made now. If there are corrections that involve manipulating the raw data (e.g., reconciling duplicate IDs in the data), those corrections should not be made at this time. Instead, those should be added to a README file to be corrected in the data cleaning phase.</w:t>
      </w:r>
    </w:p>
    <w:p>
      <w:pPr>
        <w:pStyle w:val="BlockText"/>
      </w:pPr>
      <w:r>
        <w:rPr>
          <w:bCs/>
          <w:b/>
        </w:rPr>
        <w:t xml:space="preserve">Note</w:t>
      </w:r>
      <w:r>
        <w:t xml:space="preserve"> </w:t>
      </w:r>
      <w:r>
        <w:t xml:space="preserve"> </w:t>
      </w:r>
      <w:r>
        <w:t xml:space="preserve"> </w:t>
      </w:r>
      <w:r>
        <w:t xml:space="preserve">It is important to never make changes directly to the raw data files. This also includes not making changes directly to the data in your data collection tool. If you see errors in the raw data file that can’t be fixed by simply re-downloading the data, make notes in a README for future correction as noted above. Those corrections can be made in the data cleaning process. The one exception to this rule is if you accidentally collect data on a non-consented participant. In this case, it may be best to delete data for this participant directly in your data collection tool so that no record is kept.</w:t>
      </w:r>
    </w:p>
    <w:p>
      <w:pPr>
        <w:pStyle w:val="FirstParagraph"/>
      </w:pPr>
      <w:r>
        <w:t xml:space="preserve">All of these decisions should be made and documented during the time you are developing data collection tools. Making these decisions early allows you to also implement them during the pilot testing and data checking processes. For instance, if you plan to capture your data by exporting a CSV file from your data collection platform with a variety of options selected, you will want to use this same method during your data piloting and data checking process. This allows you to know exactly what your data will look like once data collection is complete and make adjustments as needed.</w:t>
      </w:r>
    </w:p>
    <w:p>
      <w:pPr>
        <w:pStyle w:val="BodyText"/>
      </w:pPr>
      <w:r>
        <w:t xml:space="preserve">As discussed in Chapter</w:t>
      </w:r>
      <w:r>
        <w:t xml:space="preserve"> </w:t>
      </w:r>
      <w:r>
        <w:t xml:space="preserve">6</w:t>
      </w:r>
      <w:r>
        <w:t xml:space="preserve">, your data capture process should be added to your workflow diagram and then detailed in an SOP. All of the decisions above should exist in the relevant SOP. This ensures that workflows are standardized and reproducible. As we’ve learned in this section, one deviation from the SOP has the potential to produce a very different data product (e.g., the format of a CSV file compared to an SPSS file can vary). Not only can this produce errors but it can also undermine the reproducibility of a data cleaning pipeline. Imagine a scenario where a data cleaning syntax is written to import a CSV file with an expected format, and that format changes. The pipeline is no longer reproducible. Last, documenting a timeline for when this data capture process should occur can also be beneficial for both the person responsible for data capture, as well as people responsible for subsequent phases such as data cleaning.</w:t>
      </w:r>
    </w:p>
    <w:bookmarkEnd w:id="555"/>
    <w:bookmarkStart w:id="569" w:name="capture-paper"/>
    <w:p>
      <w:pPr>
        <w:pStyle w:val="Heading2"/>
      </w:pPr>
      <w:r>
        <w:rPr>
          <w:rStyle w:val="SectionNumber"/>
        </w:rPr>
        <w:t xml:space="preserve">12.2</w:t>
      </w:r>
      <w:r>
        <w:tab/>
      </w:r>
      <w:r>
        <w:t xml:space="preserve">Paper data capture</w:t>
      </w:r>
    </w:p>
    <w:p>
      <w:pPr>
        <w:pStyle w:val="FirstParagraph"/>
      </w:pPr>
      <w:r>
        <w:t xml:space="preserve">The most common method for capturing paper forms is manual entry. While capturing electronic data is fairly quick and straightforward, planning for and implementing paper data entry is much more involved. Similar to electronic data collection, you will want to start planning data entry long before your data is collected, and you will need to build your data entry tool before the data capture phase (e.g., when you are creating your data collection tools).</w:t>
      </w:r>
    </w:p>
    <w:p>
      <w:pPr>
        <w:pStyle w:val="BodyText"/>
      </w:pPr>
      <w:r>
        <w:t xml:space="preserve">As you can imagine, manually entering data comes with the potential for many data quality issues. In developing a data entry process, it is important to implement quality assurance practices similar to those we discussed in Section</w:t>
      </w:r>
      <w:r>
        <w:t xml:space="preserve"> </w:t>
      </w:r>
      <w:r>
        <w:t xml:space="preserve">11.2</w:t>
      </w:r>
      <w:r>
        <w:t xml:space="preserve">.</w:t>
      </w:r>
    </w:p>
    <w:p>
      <w:pPr>
        <w:numPr>
          <w:ilvl w:val="0"/>
          <w:numId w:val="1321"/>
        </w:numPr>
        <w:pStyle w:val="Compact"/>
      </w:pPr>
      <w:r>
        <w:t xml:space="preserve">Choose a quality data entry tool</w:t>
      </w:r>
    </w:p>
    <w:p>
      <w:pPr>
        <w:numPr>
          <w:ilvl w:val="0"/>
          <w:numId w:val="1321"/>
        </w:numPr>
        <w:pStyle w:val="Compact"/>
      </w:pPr>
      <w:r>
        <w:t xml:space="preserve">Build your data entry form with the end in mind</w:t>
      </w:r>
    </w:p>
    <w:p>
      <w:pPr>
        <w:numPr>
          <w:ilvl w:val="0"/>
          <w:numId w:val="1321"/>
        </w:numPr>
        <w:pStyle w:val="Compact"/>
      </w:pPr>
      <w:r>
        <w:t xml:space="preserve">Develop a data entry procedure</w:t>
      </w:r>
    </w:p>
    <w:bookmarkStart w:id="556" w:name="choose-a-quality-data-entry-tool"/>
    <w:p>
      <w:pPr>
        <w:pStyle w:val="Heading3"/>
      </w:pPr>
      <w:r>
        <w:rPr>
          <w:rStyle w:val="SectionNumber"/>
        </w:rPr>
        <w:t xml:space="preserve">12.2.1</w:t>
      </w:r>
      <w:r>
        <w:tab/>
      </w:r>
      <w:r>
        <w:t xml:space="preserve">Choose a quality data entry tool</w:t>
      </w:r>
    </w:p>
    <w:p>
      <w:pPr>
        <w:pStyle w:val="FirstParagraph"/>
      </w:pPr>
      <w:r>
        <w:t xml:space="preserve">When choosing a data entry tool, if you are already using a relational database for your participant tracking, it may make the most sense to use this same database for data entry so that data can be stored in one location and tables can be linked (e.g., REDCap, FileMaker, Microsoft Access). However, if you need to choose a new tool for data entry, the criteria for choosing one will be similar to those reviewed in Section</w:t>
      </w:r>
      <w:r>
        <w:t xml:space="preserve"> </w:t>
      </w:r>
      <w:r>
        <w:t xml:space="preserve">11.2.3</w:t>
      </w:r>
      <w:r>
        <w:t xml:space="preserve">. Considerations for project needs, security, costs, and data quality should all still be reviewed.</w:t>
      </w:r>
    </w:p>
    <w:p>
      <w:pPr>
        <w:pStyle w:val="BodyText"/>
      </w:pPr>
      <w:r>
        <w:t xml:space="preserve">In addition to reviewing those criteria, it can also be very beneficial to use a tool that allows you to create entry forms, similar to the form we saw in Figure</w:t>
      </w:r>
      <w:r>
        <w:t xml:space="preserve"> </w:t>
      </w:r>
      <w:r>
        <w:t xml:space="preserve">10.8</w:t>
      </w:r>
      <w:r>
        <w:t xml:space="preserve">, rather than entering directly into a spreadsheet. Building a data entry form that is laid out similar to the paper form can help reduce errors in data entry. Data that is entered into the form is then fed into a table that can be exported.</w:t>
      </w:r>
    </w:p>
    <w:p>
      <w:pPr>
        <w:pStyle w:val="BodyText"/>
      </w:pPr>
      <w:r>
        <w:t xml:space="preserve">If however, you choose to use a spreadsheet program such as SPSS or Microsoft Excel for data entry, it is important to be aware of some of the limitations and possible issues with these tools including:</w:t>
      </w:r>
    </w:p>
    <w:p>
      <w:pPr>
        <w:numPr>
          <w:ilvl w:val="0"/>
          <w:numId w:val="1322"/>
        </w:numPr>
        <w:pStyle w:val="Compact"/>
      </w:pPr>
      <w:r>
        <w:t xml:space="preserve">Possible formatting issues</w:t>
      </w:r>
    </w:p>
    <w:p>
      <w:pPr>
        <w:numPr>
          <w:ilvl w:val="1"/>
          <w:numId w:val="1323"/>
        </w:numPr>
        <w:pStyle w:val="Compact"/>
      </w:pPr>
      <w:r>
        <w:t xml:space="preserve">For example, Microsoft Excel formatting may cause errors in your data (e.g., dates get formatted as numeric, strings get formatted as dates, leading zeros get dropped from values)</w:t>
      </w:r>
    </w:p>
    <w:p>
      <w:pPr>
        <w:numPr>
          <w:ilvl w:val="0"/>
          <w:numId w:val="1322"/>
        </w:numPr>
        <w:pStyle w:val="Compact"/>
      </w:pPr>
      <w:r>
        <w:t xml:space="preserve">Potential to skip around</w:t>
      </w:r>
    </w:p>
    <w:p>
      <w:pPr>
        <w:numPr>
          <w:ilvl w:val="1"/>
          <w:numId w:val="1324"/>
        </w:numPr>
        <w:pStyle w:val="Compact"/>
      </w:pPr>
      <w:r>
        <w:t xml:space="preserve">In a spreadsheet, the ability to click anywhere makes it very easy to enter data into the wrong cell or to skip cells completely</w:t>
      </w:r>
      <w:r>
        <w:t xml:space="preserve"> </w:t>
      </w:r>
      <w:r>
        <w:t xml:space="preserve">(</w:t>
      </w:r>
      <w:hyperlink w:anchor="ref-eaker_what_2016">
        <w:r>
          <w:rPr>
            <w:rStyle w:val="Hyperlink"/>
          </w:rPr>
          <w:t xml:space="preserve">Eaker 2016</w:t>
        </w:r>
      </w:hyperlink>
      <w:r>
        <w:t xml:space="preserve">)</w:t>
      </w:r>
      <w:r>
        <w:t xml:space="preserve">. You may even write over existing data on accident. It’s also possible to incorrectly sort data resulting in errors</w:t>
      </w:r>
      <w:r>
        <w:t xml:space="preserve"> </w:t>
      </w:r>
      <w:r>
        <w:t xml:space="preserve">(</w:t>
      </w:r>
      <w:hyperlink w:anchor="ref-reynolds_basics_2022">
        <w:r>
          <w:rPr>
            <w:rStyle w:val="Hyperlink"/>
          </w:rPr>
          <w:t xml:space="preserve">Reynolds, Schatschneider, and Logan 2022</w:t>
        </w:r>
      </w:hyperlink>
      <w:r>
        <w:t xml:space="preserve">)</w:t>
      </w:r>
      <w:r>
        <w:t xml:space="preserve">.</w:t>
      </w:r>
    </w:p>
    <w:bookmarkEnd w:id="556"/>
    <w:bookmarkStart w:id="557" w:name="build-with-the-end-in-mind"/>
    <w:p>
      <w:pPr>
        <w:pStyle w:val="Heading3"/>
      </w:pPr>
      <w:r>
        <w:rPr>
          <w:rStyle w:val="SectionNumber"/>
        </w:rPr>
        <w:t xml:space="preserve">12.2.2</w:t>
      </w:r>
      <w:r>
        <w:tab/>
      </w:r>
      <w:r>
        <w:t xml:space="preserve">Build with the end in mind</w:t>
      </w:r>
    </w:p>
    <w:p>
      <w:pPr>
        <w:pStyle w:val="FirstParagraph"/>
      </w:pPr>
      <w:r>
        <w:t xml:space="preserve">When you export or save a dataset from your data entry tool, it should meet all of our data structure rules (see Chapter</w:t>
      </w:r>
      <w:r>
        <w:t xml:space="preserve"> </w:t>
      </w:r>
      <w:r>
        <w:t xml:space="preserve">3</w:t>
      </w:r>
      <w:r>
        <w:t xml:space="preserve">), and all of the variables should be formatted as we have described in our data dictionary, including correct name, variable type, and allowable values. In order to accomplish that goal, you need to build your data entry screens, whether in a spreadsheet or form layout, following rules similar to those discussed in Section</w:t>
      </w:r>
      <w:r>
        <w:t xml:space="preserve"> </w:t>
      </w:r>
      <w:r>
        <w:t xml:space="preserve">11.2.4</w:t>
      </w:r>
      <w:r>
        <w:t xml:space="preserve">.</w:t>
      </w:r>
    </w:p>
    <w:p>
      <w:pPr>
        <w:numPr>
          <w:ilvl w:val="0"/>
          <w:numId w:val="1325"/>
        </w:numPr>
        <w:pStyle w:val="Compact"/>
      </w:pPr>
      <w:r>
        <w:t xml:space="preserve">Make sure that your items are laid out in the same order that they appear on the paper form so that people entering the data can easily follow the flow</w:t>
      </w:r>
      <w:r>
        <w:t xml:space="preserve"> </w:t>
      </w:r>
      <w:r>
        <w:t xml:space="preserve">(</w:t>
      </w:r>
      <w:hyperlink w:anchor="ref-reynolds_basics_2022">
        <w:r>
          <w:rPr>
            <w:rStyle w:val="Hyperlink"/>
          </w:rPr>
          <w:t xml:space="preserve">Reynolds, Schatschneider, and Logan 2022</w:t>
        </w:r>
      </w:hyperlink>
      <w:r>
        <w:t xml:space="preserve">)</w:t>
      </w:r>
      <w:r>
        <w:t xml:space="preserve">.</w:t>
      </w:r>
    </w:p>
    <w:p>
      <w:pPr>
        <w:numPr>
          <w:ilvl w:val="0"/>
          <w:numId w:val="1325"/>
        </w:numPr>
        <w:pStyle w:val="Compact"/>
      </w:pPr>
      <w:r>
        <w:t xml:space="preserve">Using the annotated instrument we discussed in Section</w:t>
      </w:r>
      <w:r>
        <w:t xml:space="preserve"> </w:t>
      </w:r>
      <w:r>
        <w:t xml:space="preserve">11.2.4.2</w:t>
      </w:r>
      <w:r>
        <w:t xml:space="preserve">, name all of the items on your data entry screen to match the final item names (e.g., instead of</w:t>
      </w:r>
      <w:r>
        <w:t xml:space="preserve"> </w:t>
      </w:r>
      <w:r>
        <w:rPr>
          <w:rStyle w:val="VerbatimChar"/>
        </w:rPr>
        <w:t xml:space="preserve">Q2</w:t>
      </w:r>
      <w:r>
        <w:t xml:space="preserve"> </w:t>
      </w:r>
      <w:r>
        <w:t xml:space="preserve">use the final name</w:t>
      </w:r>
      <w:r>
        <w:t xml:space="preserve"> </w:t>
      </w:r>
      <w:r>
        <w:rPr>
          <w:rStyle w:val="VerbatimChar"/>
        </w:rPr>
        <w:t xml:space="preserve">tch_years</w:t>
      </w:r>
      <w:r>
        <w:t xml:space="preserve">).</w:t>
      </w:r>
    </w:p>
    <w:p>
      <w:pPr>
        <w:numPr>
          <w:ilvl w:val="0"/>
          <w:numId w:val="1325"/>
        </w:numPr>
        <w:pStyle w:val="Compact"/>
      </w:pPr>
      <w:r>
        <w:t xml:space="preserve">For quicker data entry, with less errors, allow people to enter the numeric values associated with response options on the annotated instrument rather than the text values (e.g., enter</w:t>
      </w:r>
      <w:r>
        <w:t xml:space="preserve"> </w:t>
      </w:r>
      <w:r>
        <w:rPr>
          <w:iCs/>
          <w:i/>
        </w:rPr>
        <w:t xml:space="preserve">1</w:t>
      </w:r>
      <w:r>
        <w:t xml:space="preserve"> </w:t>
      </w:r>
      <w:r>
        <w:t xml:space="preserve">rather than</w:t>
      </w:r>
      <w:r>
        <w:t xml:space="preserve"> </w:t>
      </w:r>
      <w:r>
        <w:t xml:space="preserve">“</w:t>
      </w:r>
      <w:r>
        <w:t xml:space="preserve">strongly disagree</w:t>
      </w:r>
      <w:r>
        <w:t xml:space="preserve">”</w:t>
      </w:r>
      <w:r>
        <w:t xml:space="preserve">). Or if you prefer to use text values, build those as drop-down values, removing variation in entry.</w:t>
      </w:r>
    </w:p>
    <w:p>
      <w:pPr>
        <w:numPr>
          <w:ilvl w:val="0"/>
          <w:numId w:val="1325"/>
        </w:numPr>
        <w:pStyle w:val="Compact"/>
      </w:pPr>
      <w:r>
        <w:t xml:space="preserve">No matter which data entry tool you choose, make sure to include both content and response validation</w:t>
      </w:r>
    </w:p>
    <w:p>
      <w:pPr>
        <w:numPr>
          <w:ilvl w:val="1"/>
          <w:numId w:val="1326"/>
        </w:numPr>
        <w:pStyle w:val="Compact"/>
      </w:pPr>
      <w:r>
        <w:t xml:space="preserve">Restrict data type, format, ranges, and values</w:t>
      </w:r>
    </w:p>
    <w:p>
      <w:pPr>
        <w:numPr>
          <w:ilvl w:val="1"/>
          <w:numId w:val="1326"/>
        </w:numPr>
        <w:pStyle w:val="Compact"/>
      </w:pPr>
      <w:r>
        <w:t xml:space="preserve">Do not allow people to skip over items</w:t>
      </w:r>
    </w:p>
    <w:p>
      <w:pPr>
        <w:pStyle w:val="FirstParagraph"/>
      </w:pPr>
      <w:r>
        <w:t xml:space="preserve">Before releasing your data entry tool into the world, you will want to pilot it for issues, just like we did for electronic data collection tools (see Section</w:t>
      </w:r>
      <w:r>
        <w:t xml:space="preserve"> </w:t>
      </w:r>
      <w:r>
        <w:t xml:space="preserve">11.2.4.1</w:t>
      </w:r>
      <w:r>
        <w:t xml:space="preserve">). Collect sample responses from team members and collect feedback on what did or did not work well for them while entering data. Then download, using your chosen download format, or simply review the data if it is already in its final format (e.g., Microsoft Excel). Check that the data looks as you expect it to and make edits to the entry tool as needed.</w:t>
      </w:r>
    </w:p>
    <w:bookmarkEnd w:id="557"/>
    <w:bookmarkStart w:id="567" w:name="capture-entry"/>
    <w:p>
      <w:pPr>
        <w:pStyle w:val="Heading3"/>
      </w:pPr>
      <w:r>
        <w:rPr>
          <w:rStyle w:val="SectionNumber"/>
        </w:rPr>
        <w:t xml:space="preserve">12.2.3</w:t>
      </w:r>
      <w:r>
        <w:tab/>
      </w:r>
      <w:r>
        <w:t xml:space="preserve">Develop a data entry procedure</w:t>
      </w:r>
    </w:p>
    <w:p>
      <w:pPr>
        <w:pStyle w:val="FirstParagraph"/>
      </w:pPr>
      <w:r>
        <w:t xml:space="preserve">While building a reliable data entry tool is absolutely important in ensuring data quality, developing a clear and standard data entry process is even more important. Make sure to create a data entry process that includes the following things.</w:t>
      </w:r>
    </w:p>
    <w:p>
      <w:pPr>
        <w:numPr>
          <w:ilvl w:val="0"/>
          <w:numId w:val="1327"/>
        </w:numPr>
        <w:pStyle w:val="Compact"/>
      </w:pPr>
      <w:r>
        <w:t xml:space="preserve">Where paper forms are stored, how they should be pulled, and how they should be returned to the storage location.</w:t>
      </w:r>
    </w:p>
    <w:p>
      <w:pPr>
        <w:numPr>
          <w:ilvl w:val="1"/>
          <w:numId w:val="1328"/>
        </w:numPr>
        <w:pStyle w:val="Compact"/>
      </w:pPr>
      <w:r>
        <w:t xml:space="preserve">Consider organizing your forms in a way so that people entering data know what has been entered and what has not been entered</w:t>
      </w:r>
    </w:p>
    <w:p>
      <w:pPr>
        <w:numPr>
          <w:ilvl w:val="0"/>
          <w:numId w:val="1327"/>
        </w:numPr>
        <w:pStyle w:val="Compact"/>
      </w:pPr>
      <w:r>
        <w:t xml:space="preserve">Where electronic entry databases or files are stored and how they will be named.</w:t>
      </w:r>
    </w:p>
    <w:p>
      <w:pPr>
        <w:numPr>
          <w:ilvl w:val="1"/>
          <w:numId w:val="1329"/>
        </w:numPr>
        <w:pStyle w:val="Compact"/>
      </w:pPr>
      <w:r>
        <w:t xml:space="preserve">Similar to Section</w:t>
      </w:r>
      <w:r>
        <w:t xml:space="preserve"> </w:t>
      </w:r>
      <w:r>
        <w:t xml:space="preserve">12.1</w:t>
      </w:r>
      <w:r>
        <w:t xml:space="preserve">, you will want to name these files according to your style guide (e.g.,</w:t>
      </w:r>
      <w:r>
        <w:t xml:space="preserve"> </w:t>
      </w:r>
      <w:r>
        <w:rPr>
          <w:rStyle w:val="VerbatimChar"/>
        </w:rPr>
        <w:t xml:space="preserve">proja_w1_stu_svy_raw_entry1.xlsx</w:t>
      </w:r>
      <w:r>
        <w:t xml:space="preserve">).</w:t>
      </w:r>
    </w:p>
    <w:p>
      <w:pPr>
        <w:numPr>
          <w:ilvl w:val="0"/>
          <w:numId w:val="1327"/>
        </w:numPr>
        <w:pStyle w:val="Compact"/>
      </w:pPr>
      <w:r>
        <w:t xml:space="preserve">Specific data entry rules to follow</w:t>
      </w:r>
    </w:p>
    <w:p>
      <w:pPr>
        <w:numPr>
          <w:ilvl w:val="1"/>
          <w:numId w:val="1330"/>
        </w:numPr>
        <w:pStyle w:val="Compact"/>
      </w:pPr>
      <w:r>
        <w:t xml:space="preserve">What values to enter for categorical variables (numeric values or text values)</w:t>
      </w:r>
    </w:p>
    <w:p>
      <w:pPr>
        <w:numPr>
          <w:ilvl w:val="1"/>
          <w:numId w:val="1330"/>
        </w:numPr>
        <w:pStyle w:val="Compact"/>
      </w:pPr>
      <w:r>
        <w:t xml:space="preserve">If any items allow free-text entry, provide specific data entry rules to prevent inconsistencies. While adding data validation will help remove some inconsistencies, further rules may be needed depending on the items. As an example:</w:t>
      </w:r>
    </w:p>
    <w:p>
      <w:pPr>
        <w:numPr>
          <w:ilvl w:val="2"/>
          <w:numId w:val="1331"/>
        </w:numPr>
        <w:pStyle w:val="Compact"/>
      </w:pPr>
      <w:r>
        <w:t xml:space="preserve">Enter decimals with a leading zero (e.g. </w:t>
      </w:r>
      <w:r>
        <w:rPr>
          <w:iCs/>
          <w:i/>
        </w:rPr>
        <w:t xml:space="preserve">0.4</w:t>
      </w:r>
      <w:r>
        <w:t xml:space="preserve"> </w:t>
      </w:r>
      <w:r>
        <w:t xml:space="preserve">not</w:t>
      </w:r>
      <w:r>
        <w:t xml:space="preserve"> </w:t>
      </w:r>
      <w:r>
        <w:rPr>
          <w:iCs/>
          <w:i/>
        </w:rPr>
        <w:t xml:space="preserve">.4</w:t>
      </w:r>
      <w:r>
        <w:t xml:space="preserve">)</w:t>
      </w:r>
    </w:p>
    <w:p>
      <w:pPr>
        <w:numPr>
          <w:ilvl w:val="2"/>
          <w:numId w:val="1331"/>
        </w:numPr>
        <w:pStyle w:val="Compact"/>
      </w:pPr>
      <w:r>
        <w:t xml:space="preserve">Enter</w:t>
      </w:r>
      <w:r>
        <w:t xml:space="preserve"> </w:t>
      </w:r>
      <w:r>
        <w:t xml:space="preserve">“</w:t>
      </w:r>
      <w:r>
        <w:t xml:space="preserve">yes</w:t>
      </w:r>
      <w:r>
        <w:t xml:space="preserve">”</w:t>
      </w:r>
      <w:r>
        <w:t xml:space="preserve"> </w:t>
      </w:r>
      <w:r>
        <w:t xml:space="preserve">values as</w:t>
      </w:r>
      <w:r>
        <w:t xml:space="preserve"> </w:t>
      </w:r>
      <w:r>
        <w:t xml:space="preserve">“</w:t>
      </w:r>
      <w:r>
        <w:t xml:space="preserve">Y</w:t>
      </w:r>
      <w:r>
        <w:t xml:space="preserve">”</w:t>
      </w:r>
      <w:r>
        <w:t xml:space="preserve"> </w:t>
      </w:r>
      <w:r>
        <w:t xml:space="preserve">(e.g., change any values of</w:t>
      </w:r>
      <w:r>
        <w:t xml:space="preserve"> </w:t>
      </w:r>
      <w:r>
        <w:t xml:space="preserve">“</w:t>
      </w:r>
      <w:r>
        <w:t xml:space="preserve">y</w:t>
      </w:r>
      <w:r>
        <w:t xml:space="preserve">”</w:t>
      </w:r>
      <w:r>
        <w:t xml:space="preserve"> </w:t>
      </w:r>
      <w:r>
        <w:t xml:space="preserve">or</w:t>
      </w:r>
      <w:r>
        <w:t xml:space="preserve"> </w:t>
      </w:r>
      <w:r>
        <w:t xml:space="preserve">“</w:t>
      </w:r>
      <w:r>
        <w:t xml:space="preserve">yes</w:t>
      </w:r>
      <w:r>
        <w:t xml:space="preserve">”</w:t>
      </w:r>
      <w:r>
        <w:t xml:space="preserve"> </w:t>
      </w:r>
      <w:r>
        <w:t xml:space="preserve">to</w:t>
      </w:r>
      <w:r>
        <w:t xml:space="preserve"> </w:t>
      </w:r>
      <w:r>
        <w:t xml:space="preserve">“</w:t>
      </w:r>
      <w:r>
        <w:t xml:space="preserve">Y</w:t>
      </w:r>
      <w:r>
        <w:t xml:space="preserve">”</w:t>
      </w:r>
      <w:r>
        <w:t xml:space="preserve">)</w:t>
      </w:r>
    </w:p>
    <w:p>
      <w:pPr>
        <w:numPr>
          <w:ilvl w:val="2"/>
          <w:numId w:val="1331"/>
        </w:numPr>
        <w:pStyle w:val="Compact"/>
      </w:pPr>
      <w:r>
        <w:t xml:space="preserve">Only enter numeric values for measurements (e.g.,</w:t>
      </w:r>
      <w:r>
        <w:t xml:space="preserve"> </w:t>
      </w:r>
      <w:r>
        <w:rPr>
          <w:iCs/>
          <w:i/>
        </w:rPr>
        <w:t xml:space="preserve">5</w:t>
      </w:r>
      <w:r>
        <w:t xml:space="preserve"> </w:t>
      </w:r>
      <w:r>
        <w:t xml:space="preserve">not</w:t>
      </w:r>
      <w:r>
        <w:t xml:space="preserve"> </w:t>
      </w:r>
      <w:r>
        <w:t xml:space="preserve">“</w:t>
      </w:r>
      <w:r>
        <w:t xml:space="preserve">5cm</w:t>
      </w:r>
      <w:r>
        <w:t xml:space="preserve">”</w:t>
      </w:r>
      <w:r>
        <w:t xml:space="preserve">)</w:t>
      </w:r>
    </w:p>
    <w:p>
      <w:pPr>
        <w:numPr>
          <w:ilvl w:val="1"/>
          <w:numId w:val="1330"/>
        </w:numPr>
        <w:pStyle w:val="Compact"/>
      </w:pPr>
      <w:r>
        <w:t xml:space="preserve">How to code missing data</w:t>
      </w:r>
    </w:p>
    <w:p>
      <w:pPr>
        <w:numPr>
          <w:ilvl w:val="1"/>
          <w:numId w:val="1330"/>
        </w:numPr>
        <w:pStyle w:val="Compact"/>
      </w:pPr>
      <w:r>
        <w:t xml:space="preserve">What to do if someone comes across a variety of common data errors. As an example:</w:t>
      </w:r>
    </w:p>
    <w:p>
      <w:pPr>
        <w:numPr>
          <w:ilvl w:val="2"/>
          <w:numId w:val="1332"/>
        </w:numPr>
        <w:pStyle w:val="Compact"/>
      </w:pPr>
      <w:r>
        <w:t xml:space="preserve">Someone who has circled more than one response to an item</w:t>
      </w:r>
    </w:p>
    <w:p>
      <w:pPr>
        <w:numPr>
          <w:ilvl w:val="2"/>
          <w:numId w:val="1332"/>
        </w:numPr>
        <w:pStyle w:val="Compact"/>
      </w:pPr>
      <w:r>
        <w:t xml:space="preserve">Someone who has written responses in the margin</w:t>
      </w:r>
    </w:p>
    <w:p>
      <w:pPr>
        <w:numPr>
          <w:ilvl w:val="2"/>
          <w:numId w:val="1332"/>
        </w:numPr>
        <w:pStyle w:val="Compact"/>
      </w:pPr>
      <w:r>
        <w:t xml:space="preserve">Someone who has written a value out of range or an unallowable response</w:t>
      </w:r>
    </w:p>
    <w:p>
      <w:pPr>
        <w:numPr>
          <w:ilvl w:val="0"/>
          <w:numId w:val="1327"/>
        </w:numPr>
        <w:pStyle w:val="Compact"/>
      </w:pPr>
      <w:r>
        <w:t xml:space="preserve">How to denote that a form has been entered</w:t>
      </w:r>
    </w:p>
    <w:p>
      <w:pPr>
        <w:numPr>
          <w:ilvl w:val="1"/>
          <w:numId w:val="1333"/>
        </w:numPr>
        <w:pStyle w:val="Compact"/>
      </w:pPr>
      <w:r>
        <w:t xml:space="preserve">For example, staff can write their initials on a form after entry</w:t>
      </w:r>
    </w:p>
    <w:p>
      <w:pPr>
        <w:numPr>
          <w:ilvl w:val="0"/>
          <w:numId w:val="1327"/>
        </w:numPr>
        <w:pStyle w:val="Compact"/>
      </w:pPr>
      <w:r>
        <w:t xml:space="preserve">Steps to be performed before handing off the entered data</w:t>
      </w:r>
    </w:p>
    <w:p>
      <w:pPr>
        <w:numPr>
          <w:ilvl w:val="1"/>
          <w:numId w:val="1334"/>
        </w:numPr>
        <w:pStyle w:val="Compact"/>
      </w:pPr>
      <w:r>
        <w:t xml:space="preserve">Similar to the process in Section</w:t>
      </w:r>
      <w:r>
        <w:t xml:space="preserve"> </w:t>
      </w:r>
      <w:r>
        <w:t xml:space="preserve">12.1</w:t>
      </w:r>
      <w:r>
        <w:t xml:space="preserve">, it is imperative that whoever is overseeing the data entry process do a check of the data before handing it off for the next step of data cleaning. Most importantly, check to see that the correct number of participants exist in the file compared to your participant tracking database (e.g., no duplicate entries, no missing entries). If data entry or data tracking errors exist, fix mistakes as needed. If inherent data issues exist, make notes in a README to be corrected in the data cleaning phase.</w:t>
      </w:r>
    </w:p>
    <w:p>
      <w:pPr>
        <w:numPr>
          <w:ilvl w:val="0"/>
          <w:numId w:val="1327"/>
        </w:numPr>
        <w:pStyle w:val="Compact"/>
      </w:pPr>
      <w:r>
        <w:t xml:space="preserve">Last, similar to electronic data capture (see Section</w:t>
      </w:r>
      <w:r>
        <w:t xml:space="preserve"> </w:t>
      </w:r>
      <w:r>
        <w:t xml:space="preserve">12.1</w:t>
      </w:r>
      <w:r>
        <w:t xml:space="preserve">), you will want to make decisions about final file types (e.g., this will be relevant if you use a database for data entry and need to export files), where final files will be stored, and how they will be named.</w:t>
      </w:r>
    </w:p>
    <w:p>
      <w:pPr>
        <w:numPr>
          <w:ilvl w:val="0"/>
          <w:numId w:val="1327"/>
        </w:numPr>
        <w:pStyle w:val="Compact"/>
      </w:pPr>
      <w:r>
        <w:t xml:space="preserve">Who will oversee this process? (i.e., creating entry forms, answering questions, conducting final checks)</w:t>
      </w:r>
    </w:p>
    <w:p>
      <w:pPr>
        <w:pStyle w:val="CaptionedFigure"/>
      </w:pPr>
      <w:r>
        <w:drawing>
          <wp:inline>
            <wp:extent cx="5334000" cy="1932377"/>
            <wp:effectExtent b="0" l="0" r="0" t="0"/>
            <wp:docPr descr="Figure 12.3: The flow of the decisions to make regarding the data entry process" title="" id="559" name="Picture"/>
            <a:graphic>
              <a:graphicData uri="http://schemas.openxmlformats.org/drawingml/2006/picture">
                <pic:pic>
                  <pic:nvPicPr>
                    <pic:cNvPr descr="img/data_entry_process2.PNG" id="560" name="Picture"/>
                    <pic:cNvPicPr>
                      <a:picLocks noChangeArrowheads="1" noChangeAspect="1"/>
                    </pic:cNvPicPr>
                  </pic:nvPicPr>
                  <pic:blipFill>
                    <a:blip r:embed="rId558"/>
                    <a:stretch>
                      <a:fillRect/>
                    </a:stretch>
                  </pic:blipFill>
                  <pic:spPr bwMode="auto">
                    <a:xfrm>
                      <a:off x="0" y="0"/>
                      <a:ext cx="5334000" cy="1932377"/>
                    </a:xfrm>
                    <a:prstGeom prst="rect">
                      <a:avLst/>
                    </a:prstGeom>
                    <a:noFill/>
                    <a:ln w="9525">
                      <a:noFill/>
                      <a:headEnd/>
                      <a:tailEnd/>
                    </a:ln>
                  </pic:spPr>
                </pic:pic>
              </a:graphicData>
            </a:graphic>
          </wp:inline>
        </w:drawing>
      </w:r>
    </w:p>
    <w:p>
      <w:pPr>
        <w:pStyle w:val="ImageCaption"/>
      </w:pPr>
      <w:r>
        <w:t xml:space="preserve">Figure 12.3: The flow of the decisions to make regarding the data entry process</w:t>
      </w:r>
    </w:p>
    <w:p>
      <w:pPr>
        <w:pStyle w:val="BlockText"/>
      </w:pPr>
      <w:r>
        <w:rPr>
          <w:bCs/>
          <w:b/>
        </w:rPr>
        <w:t xml:space="preserve">Note</w:t>
      </w:r>
      <w:r>
        <w:t xml:space="preserve"> </w:t>
      </w:r>
      <w:r>
        <w:t xml:space="preserve"> </w:t>
      </w:r>
      <w:r>
        <w:t xml:space="preserve"> </w:t>
      </w:r>
      <w:r>
        <w:t xml:space="preserve">As a reminder, the data capture phase is a time to do only that, capture the data that is already collected. This is not a time to score, calculate, or add additional fields. This is a time to enter the exact items that are found on the form. Calculations, adding or creating other variables, and further data quality checks will occur during the data cleaning phase.</w:t>
      </w:r>
      <w:r>
        <w:t xml:space="preserve"> </w:t>
      </w:r>
      <w:r>
        <w:t xml:space="preserve"> </w:t>
      </w:r>
      <w:r>
        <w:t xml:space="preserve">The exception to this rule is if you collected an assessment that requires entry into a proprietary scoring program. Once data is entered, these tools often export a file that includes derived scores for the assessment and these are still considered raw captured data sources. As an aside though, if the proprietary scoring program does not export the raw item values along with the derived scores, then consider first manually entering raw items using your own data capture process, and then entering the values into the scoring program so that you can capture both raw values and derived scores. Both types of values can be beneficial to include in your final project datasets.</w:t>
      </w:r>
    </w:p>
    <w:bookmarkStart w:id="566" w:name="double-entry"/>
    <w:p>
      <w:pPr>
        <w:pStyle w:val="Heading4"/>
      </w:pPr>
      <w:r>
        <w:rPr>
          <w:rStyle w:val="SectionNumber"/>
        </w:rPr>
        <w:t xml:space="preserve">12.2.3.1</w:t>
      </w:r>
      <w:r>
        <w:tab/>
      </w:r>
      <w:r>
        <w:t xml:space="preserve">Double entry</w:t>
      </w:r>
    </w:p>
    <w:p>
      <w:pPr>
        <w:pStyle w:val="FirstParagraph"/>
      </w:pPr>
      <w:r>
        <w:t xml:space="preserve">Last, it is important to integrate quality control into this data entry process. In their studies,</w:t>
      </w:r>
      <w:r>
        <w:t xml:space="preserve"> </w:t>
      </w:r>
      <w:r>
        <w:t xml:space="preserve">Schmitt and Burchinal (</w:t>
      </w:r>
      <w:hyperlink w:anchor="ref-schmitt_data_2011">
        <w:r>
          <w:rPr>
            <w:rStyle w:val="Hyperlink"/>
          </w:rPr>
          <w:t xml:space="preserve">2011</w:t>
        </w:r>
      </w:hyperlink>
      <w:r>
        <w:t xml:space="preserve">)</w:t>
      </w:r>
      <w:r>
        <w:t xml:space="preserve"> </w:t>
      </w:r>
      <w:r>
        <w:t xml:space="preserve">have found an error-rate between 5-10% when data are entered only once and that having a second person double-check data entry improves data quality. While there are several ways of double checking data including visual checking and read aloud methods, the double entry method has been shown to be the most reliable error-reducing technique</w:t>
      </w:r>
      <w:r>
        <w:t xml:space="preserve"> </w:t>
      </w:r>
      <w:r>
        <w:t xml:space="preserve">(</w:t>
      </w:r>
      <w:hyperlink w:anchor="ref-barchard_comparing_2020">
        <w:r>
          <w:rPr>
            <w:rStyle w:val="Hyperlink"/>
          </w:rPr>
          <w:t xml:space="preserve">Barchard et al. 2020</w:t>
        </w:r>
      </w:hyperlink>
      <w:r>
        <w:t xml:space="preserve">)</w:t>
      </w:r>
      <w:r>
        <w:t xml:space="preserve">, ensuring that what is displayed on the paper form is what is entered into the database. A typical double entry process looks something like this:</w:t>
      </w:r>
    </w:p>
    <w:p>
      <w:pPr>
        <w:numPr>
          <w:ilvl w:val="0"/>
          <w:numId w:val="1335"/>
        </w:numPr>
        <w:pStyle w:val="Compact"/>
      </w:pPr>
      <w:r>
        <w:t xml:space="preserve">A designated team member creates two identical entry forms. One person enters forms in the first entry screen, a different person enters forms in the second entry screen. Depending on your tool this might be two separate files, two separate tabs in a spreadsheet, or two separate tables or forms in a database.</w:t>
      </w:r>
    </w:p>
    <w:p>
      <w:pPr>
        <w:numPr>
          <w:ilvl w:val="1"/>
          <w:numId w:val="1336"/>
        </w:numPr>
        <w:pStyle w:val="Compact"/>
      </w:pPr>
      <w:r>
        <w:t xml:space="preserve">It is important here that the second entry is completed by a different person so that systematic errors that are created by one person’s interpretation of information are not repeated across files.</w:t>
      </w:r>
    </w:p>
    <w:p>
      <w:pPr>
        <w:numPr>
          <w:ilvl w:val="0"/>
          <w:numId w:val="1335"/>
        </w:numPr>
        <w:pStyle w:val="Compact"/>
      </w:pPr>
      <w:r>
        <w:t xml:space="preserve">When both entries are complete, a system is used to check for inconsistencies across datasets.</w:t>
      </w:r>
    </w:p>
    <w:p>
      <w:pPr>
        <w:numPr>
          <w:ilvl w:val="1"/>
          <w:numId w:val="1337"/>
        </w:numPr>
        <w:pStyle w:val="Compact"/>
      </w:pPr>
      <w:r>
        <w:t xml:space="preserve">This system varies across tools. Some tools have built in systematic ways to check for errors across entry screens. Other tools may require you to build your own system (e.g., write formulas to compare cells or draft syntax to compare spreadsheets). Ultimately, once those comparisons are done, you should have a report that tells you where errors exist across the two forms.</w:t>
      </w:r>
    </w:p>
    <w:p>
      <w:pPr>
        <w:numPr>
          <w:ilvl w:val="0"/>
          <w:numId w:val="1335"/>
        </w:numPr>
        <w:pStyle w:val="Compact"/>
      </w:pPr>
      <w:r>
        <w:t xml:space="preserve">Using that report, a designated team member/members makes corrections</w:t>
      </w:r>
      <w:r>
        <w:t xml:space="preserve"> </w:t>
      </w:r>
      <w:r>
        <w:t xml:space="preserve">(</w:t>
      </w:r>
      <w:hyperlink w:anchor="ref-yenni_developing_2019">
        <w:r>
          <w:rPr>
            <w:rStyle w:val="Hyperlink"/>
          </w:rPr>
          <w:t xml:space="preserve">Yenni et al. 2019</w:t>
        </w:r>
      </w:hyperlink>
      <w:r>
        <w:t xml:space="preserve">)</w:t>
      </w:r>
      <w:r>
        <w:t xml:space="preserve">. This involves pulling out the original paper forms and seeing what the correct value is for each error.</w:t>
      </w:r>
    </w:p>
    <w:p>
      <w:pPr>
        <w:numPr>
          <w:ilvl w:val="1"/>
          <w:numId w:val="1338"/>
        </w:numPr>
        <w:pStyle w:val="Compact"/>
      </w:pPr>
      <w:r>
        <w:t xml:space="preserve">There are varying ways you can make corrections at this point. You can make corrections just to one form, you can make corrections to both forms, or you can make corrections in a third, new form that contains all of the correct data. Different tools will handle this in different ways.</w:t>
      </w:r>
    </w:p>
    <w:p>
      <w:pPr>
        <w:numPr>
          <w:ilvl w:val="1"/>
          <w:numId w:val="1338"/>
        </w:numPr>
        <w:pStyle w:val="Compact"/>
      </w:pPr>
      <w:r>
        <w:t xml:space="preserve">However, if you are creating your own system, consider making corrections in both forms. In this way, you make a correction to which ever entry file has the error. Once all corrections are made, you can run your comparison system again, which will now let you know if all errors have been corrected. Once all errors are fixed, you can simply choose either file to be your</w:t>
      </w:r>
      <w:r>
        <w:t xml:space="preserve"> </w:t>
      </w:r>
      <w:r>
        <w:t xml:space="preserve">“</w:t>
      </w:r>
      <w:r>
        <w:t xml:space="preserve">master</w:t>
      </w:r>
      <w:r>
        <w:t xml:space="preserve">”</w:t>
      </w:r>
      <w:r>
        <w:t xml:space="preserve"> </w:t>
      </w:r>
      <w:r>
        <w:t xml:space="preserve">raw data file.</w:t>
      </w:r>
    </w:p>
    <w:p>
      <w:pPr>
        <w:numPr>
          <w:ilvl w:val="2"/>
          <w:numId w:val="1339"/>
        </w:numPr>
        <w:pStyle w:val="Compact"/>
      </w:pPr>
      <w:r>
        <w:t xml:space="preserve">Figure</w:t>
      </w:r>
      <w:r>
        <w:t xml:space="preserve"> </w:t>
      </w:r>
      <w:r>
        <w:t xml:space="preserve">11.4</w:t>
      </w:r>
      <w:r>
        <w:t xml:space="preserve"> </w:t>
      </w:r>
      <w:r>
        <w:t xml:space="preserve">is an example using this process. Data has been entered in two spreadsheets. Then both files were imported into R where, in this particular example, a function from the</w:t>
      </w:r>
      <w:r>
        <w:t xml:space="preserve"> </w:t>
      </w:r>
      <w:r>
        <w:rPr>
          <w:rStyle w:val="VerbatimChar"/>
        </w:rPr>
        <w:t xml:space="preserve">diffdf</w:t>
      </w:r>
      <w:r>
        <w:t xml:space="preserve"> </w:t>
      </w:r>
      <w:r>
        <w:t xml:space="preserve">package</w:t>
      </w:r>
      <w:r>
        <w:t xml:space="preserve"> </w:t>
      </w:r>
      <w:r>
        <w:t xml:space="preserve">(</w:t>
      </w:r>
      <w:hyperlink w:anchor="ref-gower-page_diffdf_2020">
        <w:r>
          <w:rPr>
            <w:rStyle w:val="Hyperlink"/>
          </w:rPr>
          <w:t xml:space="preserve">Gower-Page and Martin 2020</w:t>
        </w:r>
      </w:hyperlink>
      <w:r>
        <w:t xml:space="preserve">)</w:t>
      </w:r>
      <w:r>
        <w:t xml:space="preserve"> </w:t>
      </w:r>
      <w:r>
        <w:t xml:space="preserve">was run to check for errors and a report was returned</w:t>
      </w:r>
      <w:r>
        <w:t xml:space="preserve"> </w:t>
      </w:r>
      <w:r>
        <w:rPr>
          <w:rStyle w:val="FootnoteReference"/>
        </w:rPr>
        <w:footnoteReference w:id="561"/>
      </w:r>
      <w:r>
        <w:t xml:space="preserve">. You can see that it identifies an error in our</w:t>
      </w:r>
      <w:r>
        <w:t xml:space="preserve"> </w:t>
      </w:r>
      <w:r>
        <w:rPr>
          <w:rStyle w:val="VerbatimChar"/>
        </w:rPr>
        <w:t xml:space="preserve">stress1</w:t>
      </w:r>
      <w:r>
        <w:t xml:space="preserve"> </w:t>
      </w:r>
      <w:r>
        <w:t xml:space="preserve">variable. Entry file 1 (</w:t>
      </w:r>
      <w:r>
        <w:rPr>
          <w:iCs/>
          <w:i/>
        </w:rPr>
        <w:t xml:space="preserve">BASE</w:t>
      </w:r>
      <w:r>
        <w:t xml:space="preserve">) has a different value than entry file 2 (</w:t>
      </w:r>
      <w:r>
        <w:rPr>
          <w:iCs/>
          <w:i/>
        </w:rPr>
        <w:t xml:space="preserve">COMPARE</w:t>
      </w:r>
      <w:r>
        <w:t xml:space="preserve">). I would now need to go back to the original files to see what the actual reported answer was and fix the value in the corresponding file. If the value was incorrect in both files, I would correct it in both and then run my comparison system again to ensure no more errors exist before handing the file off.</w:t>
      </w:r>
    </w:p>
    <w:p>
      <w:pPr>
        <w:pStyle w:val="CaptionedFigure"/>
      </w:pPr>
      <w:r>
        <w:drawing>
          <wp:inline>
            <wp:extent cx="3804671" cy="3875009"/>
            <wp:effectExtent b="0" l="0" r="0" t="0"/>
            <wp:docPr descr="Figure 12.4: A report displaying differences between two entry files" title="" id="564" name="Picture"/>
            <a:graphic>
              <a:graphicData uri="http://schemas.openxmlformats.org/drawingml/2006/picture">
                <pic:pic>
                  <pic:nvPicPr>
                    <pic:cNvPr descr="img/double-enter.PNG" id="565" name="Picture"/>
                    <pic:cNvPicPr>
                      <a:picLocks noChangeArrowheads="1" noChangeAspect="1"/>
                    </pic:cNvPicPr>
                  </pic:nvPicPr>
                  <pic:blipFill>
                    <a:blip r:embed="rId563"/>
                    <a:stretch>
                      <a:fillRect/>
                    </a:stretch>
                  </pic:blipFill>
                  <pic:spPr bwMode="auto">
                    <a:xfrm>
                      <a:off x="0" y="0"/>
                      <a:ext cx="3804671" cy="3875009"/>
                    </a:xfrm>
                    <a:prstGeom prst="rect">
                      <a:avLst/>
                    </a:prstGeom>
                    <a:noFill/>
                    <a:ln w="9525">
                      <a:noFill/>
                      <a:headEnd/>
                      <a:tailEnd/>
                    </a:ln>
                  </pic:spPr>
                </pic:pic>
              </a:graphicData>
            </a:graphic>
          </wp:inline>
        </w:drawing>
      </w:r>
    </w:p>
    <w:p>
      <w:pPr>
        <w:pStyle w:val="ImageCaption"/>
      </w:pPr>
      <w:r>
        <w:t xml:space="preserve">Figure 12.4: A report displaying differences between two entry files</w:t>
      </w:r>
    </w:p>
    <w:p>
      <w:pPr>
        <w:pStyle w:val="BodyText"/>
      </w:pPr>
      <w:r>
        <w:t xml:space="preserve">Depending on the amount of data that is collected this can be a time consuming process. Double data entry is a matter of weighing costs and benefits. While double entering all of your data is the best way to reduce data errors, the cost of double entering all of your data might be too high, and you may decide to only double enter a portion of your data and gain a smaller benefit.</w:t>
      </w:r>
    </w:p>
    <w:p>
      <w:pPr>
        <w:pStyle w:val="BodyText"/>
      </w:pPr>
      <w:r>
        <w:t xml:space="preserve">Whatever your decisions are throughout this process, document every decision in an SOP and assign team members for each step. This includes assigning someone to create double entry files, oversee data entry, create a double entry comparison system, conduct the comparison, make corrections, and do the final checks before handing the data off. Make sure to train your team on this system so that it is implemented consistently.</w:t>
      </w:r>
    </w:p>
    <w:p>
      <w:pPr>
        <w:pStyle w:val="BlockText"/>
      </w:pPr>
      <w:r>
        <w:rPr>
          <w:bCs/>
          <w:b/>
        </w:rPr>
        <w:t xml:space="preserve">Note</w:t>
      </w:r>
      <w:r>
        <w:t xml:space="preserve"> </w:t>
      </w:r>
      <w:r>
        <w:t xml:space="preserve"> </w:t>
      </w:r>
      <w:r>
        <w:t xml:space="preserve"> </w:t>
      </w:r>
      <w:r>
        <w:t xml:space="preserve">If you are entering data into a proprietary scoring system that does not provide a double entry option, make sure to consider other ways you can reduce data entry errors (e.g., batch upload of double entered raw values).</w:t>
      </w:r>
    </w:p>
    <w:bookmarkEnd w:id="566"/>
    <w:bookmarkEnd w:id="567"/>
    <w:bookmarkStart w:id="568" w:name="scanning-forms"/>
    <w:p>
      <w:pPr>
        <w:pStyle w:val="Heading3"/>
      </w:pPr>
      <w:r>
        <w:rPr>
          <w:rStyle w:val="SectionNumber"/>
        </w:rPr>
        <w:t xml:space="preserve">12.2.4</w:t>
      </w:r>
      <w:r>
        <w:tab/>
      </w:r>
      <w:r>
        <w:t xml:space="preserve">Scanning forms</w:t>
      </w:r>
    </w:p>
    <w:p>
      <w:pPr>
        <w:pStyle w:val="FirstParagraph"/>
      </w:pPr>
      <w:r>
        <w:t xml:space="preserve">Although less common now, it is possible that you may collect paper data using forms which can be scanned and converted automatically into a machine-readable dataset. Depending on whether your team is personally doing the scanning or whether an external company captures the data, this has the potential to save you time and energy compared to a manual data entry process. These may also have the potential to be less error-prone than manual entry, yet this process is still not error-free and caution should be taken when capturing this data</w:t>
      </w:r>
      <w:r>
        <w:t xml:space="preserve"> </w:t>
      </w:r>
      <w:r>
        <w:t xml:space="preserve">(</w:t>
      </w:r>
      <w:hyperlink w:anchor="ref-jorgensen_validation_1998">
        <w:r>
          <w:rPr>
            <w:rStyle w:val="Hyperlink"/>
          </w:rPr>
          <w:t xml:space="preserve">Jørgensen and Karlsmose 1998</w:t>
        </w:r>
      </w:hyperlink>
      <w:r>
        <w:t xml:space="preserve">)</w:t>
      </w:r>
      <w:r>
        <w:t xml:space="preserve">. It is still important to do data checks to ensure that the correct values were recorded in the electronic file.</w:t>
      </w:r>
    </w:p>
    <w:bookmarkEnd w:id="568"/>
    <w:bookmarkEnd w:id="569"/>
    <w:bookmarkStart w:id="587" w:name="capture-extant"/>
    <w:p>
      <w:pPr>
        <w:pStyle w:val="Heading2"/>
      </w:pPr>
      <w:r>
        <w:rPr>
          <w:rStyle w:val="SectionNumber"/>
        </w:rPr>
        <w:t xml:space="preserve">12.3</w:t>
      </w:r>
      <w:r>
        <w:tab/>
      </w:r>
      <w:r>
        <w:t xml:space="preserve">Extant data</w:t>
      </w:r>
    </w:p>
    <w:p>
      <w:pPr>
        <w:pStyle w:val="FirstParagraph"/>
      </w:pPr>
      <w:r>
        <w:t xml:space="preserve">It is common in education research to also capture external supplemental data sources to either link to your original data sources or to describe information about your sample. The process for capturing this externally collected data will vary widely depending on the source. Furthermore, the quality and usability of the data can also vary widely. In this section we are going to review some practices that will help you acquire better, more interpretable data. We will divide this discussion between two types of data sources, non-public and public.</w:t>
      </w:r>
    </w:p>
    <w:bookmarkStart w:id="579" w:name="non-public-data-sources"/>
    <w:p>
      <w:pPr>
        <w:pStyle w:val="Heading3"/>
      </w:pPr>
      <w:r>
        <w:rPr>
          <w:rStyle w:val="SectionNumber"/>
        </w:rPr>
        <w:t xml:space="preserve">12.3.1</w:t>
      </w:r>
      <w:r>
        <w:tab/>
      </w:r>
      <w:r>
        <w:t xml:space="preserve">Non-public data sources</w:t>
      </w:r>
    </w:p>
    <w:p>
      <w:pPr>
        <w:pStyle w:val="FirstParagraph"/>
      </w:pPr>
      <w:r>
        <w:t xml:space="preserve">Non-public, or restricted-use, data sources are files that cannot be directly accessed from a public website (e.g., school records data, statewide longitudinal data systems). These data are typically individual-level and may contain sensitive, usually identifiable, information or a combination of variables that could enable identification. Acquiring these sources usually involves a data request process (see Figure</w:t>
      </w:r>
      <w:r>
        <w:t xml:space="preserve"> </w:t>
      </w:r>
      <w:r>
        <w:t xml:space="preserve">12.5</w:t>
      </w:r>
      <w:r>
        <w:t xml:space="preserve">) which may also include one or more of the agreements discussed in Section</w:t>
      </w:r>
      <w:r>
        <w:t xml:space="preserve"> </w:t>
      </w:r>
      <w:r>
        <w:t xml:space="preserve">4</w:t>
      </w:r>
      <w:r>
        <w:t xml:space="preserve"> </w:t>
      </w:r>
      <w:r>
        <w:t xml:space="preserve">(e.g., informed consent, DUA, confidentiality agreement).</w:t>
      </w:r>
    </w:p>
    <w:p>
      <w:pPr>
        <w:pStyle w:val="CaptionedFigure"/>
      </w:pPr>
      <w:r>
        <w:drawing>
          <wp:inline>
            <wp:extent cx="5334000" cy="2208964"/>
            <wp:effectExtent b="0" l="0" r="0" t="0"/>
            <wp:docPr descr="Figure 12.5: Example non-public confidential data request process" title="" id="571" name="Picture"/>
            <a:graphic>
              <a:graphicData uri="http://schemas.openxmlformats.org/drawingml/2006/picture">
                <pic:pic>
                  <pic:nvPicPr>
                    <pic:cNvPr descr="img/data_request_process.PNG" id="572" name="Picture"/>
                    <pic:cNvPicPr>
                      <a:picLocks noChangeArrowheads="1" noChangeAspect="1"/>
                    </pic:cNvPicPr>
                  </pic:nvPicPr>
                  <pic:blipFill>
                    <a:blip r:embed="rId570"/>
                    <a:stretch>
                      <a:fillRect/>
                    </a:stretch>
                  </pic:blipFill>
                  <pic:spPr bwMode="auto">
                    <a:xfrm>
                      <a:off x="0" y="0"/>
                      <a:ext cx="5334000" cy="2208964"/>
                    </a:xfrm>
                    <a:prstGeom prst="rect">
                      <a:avLst/>
                    </a:prstGeom>
                    <a:noFill/>
                    <a:ln w="9525">
                      <a:noFill/>
                      <a:headEnd/>
                      <a:tailEnd/>
                    </a:ln>
                  </pic:spPr>
                </pic:pic>
              </a:graphicData>
            </a:graphic>
          </wp:inline>
        </w:drawing>
      </w:r>
    </w:p>
    <w:p>
      <w:pPr>
        <w:pStyle w:val="ImageCaption"/>
      </w:pPr>
      <w:r>
        <w:t xml:space="preserve">Figure 12.5: Example non-public confidential data request process</w:t>
      </w:r>
    </w:p>
    <w:p>
      <w:pPr>
        <w:pStyle w:val="BodyText"/>
      </w:pPr>
      <w:r>
        <w:t xml:space="preserve">If not already included in the provider’s data request process, it is important to share the following information:</w:t>
      </w:r>
    </w:p>
    <w:p>
      <w:pPr>
        <w:numPr>
          <w:ilvl w:val="0"/>
          <w:numId w:val="1340"/>
        </w:numPr>
        <w:pStyle w:val="Compact"/>
      </w:pPr>
      <w:r>
        <w:t xml:space="preserve">A list of variables you are requesting</w:t>
      </w:r>
    </w:p>
    <w:p>
      <w:pPr>
        <w:numPr>
          <w:ilvl w:val="1"/>
          <w:numId w:val="1341"/>
        </w:numPr>
        <w:pStyle w:val="Compact"/>
      </w:pPr>
      <w:r>
        <w:t xml:space="preserve">If you plan to link data, make sure to request a unique identifier that both you’ve collected and that exists in the external data (e.g., state student unique identifier), or a combination of identifiers (e.g., name and DOB), which allows you to link the external data to your existing original data.</w:t>
      </w:r>
      <w:r>
        <w:br/>
      </w:r>
    </w:p>
    <w:p>
      <w:pPr>
        <w:numPr>
          <w:ilvl w:val="1"/>
          <w:numId w:val="1341"/>
        </w:numPr>
        <w:pStyle w:val="Compact"/>
      </w:pPr>
      <w:r>
        <w:t xml:space="preserve">If you are planning to combine data from multiple sources (e.g., multiple school districts), this can require hours of harmonization to make data comparable due to variations in how data is collected across agencies. If there is some flexibility in the request process, it can be helpful to provide details to your data provider about how you would like the variables to be formatted, helping to standardize inputs and removing any room for interpretation</w:t>
      </w:r>
      <w:r>
        <w:t xml:space="preserve"> </w:t>
      </w:r>
      <w:r>
        <w:t xml:space="preserve">(</w:t>
      </w:r>
      <w:hyperlink w:anchor="ref-feeney_using_2021">
        <w:r>
          <w:rPr>
            <w:rStyle w:val="Hyperlink"/>
          </w:rPr>
          <w:t xml:space="preserve">Feeney et al. 2021</w:t>
        </w:r>
      </w:hyperlink>
      <w:r>
        <w:t xml:space="preserve">)</w:t>
      </w:r>
      <w:r>
        <w:t xml:space="preserve">.</w:t>
      </w:r>
    </w:p>
    <w:p>
      <w:pPr>
        <w:numPr>
          <w:ilvl w:val="2"/>
          <w:numId w:val="1342"/>
        </w:numPr>
        <w:pStyle w:val="Compact"/>
      </w:pPr>
      <w:r>
        <w:t xml:space="preserve">Variable type (e.g., numeric, text)</w:t>
      </w:r>
    </w:p>
    <w:p>
      <w:pPr>
        <w:numPr>
          <w:ilvl w:val="2"/>
          <w:numId w:val="1342"/>
        </w:numPr>
        <w:pStyle w:val="Compact"/>
      </w:pPr>
      <w:r>
        <w:t xml:space="preserve">Variable formats (e.g.,</w:t>
      </w:r>
      <w:r>
        <w:t xml:space="preserve"> </w:t>
      </w:r>
      <w:r>
        <w:rPr>
          <w:rStyle w:val="VerbatimChar"/>
        </w:rPr>
        <w:t xml:space="preserve">DOB</w:t>
      </w:r>
      <w:r>
        <w:t xml:space="preserve"> </w:t>
      </w:r>
      <w:r>
        <w:t xml:space="preserve">as YYYY-MM-DD)</w:t>
      </w:r>
    </w:p>
    <w:p>
      <w:pPr>
        <w:numPr>
          <w:ilvl w:val="2"/>
          <w:numId w:val="1342"/>
        </w:numPr>
        <w:pStyle w:val="Compact"/>
      </w:pPr>
      <w:r>
        <w:t xml:space="preserve">Value coding (e.g., specify how to code FRPL categories)</w:t>
      </w:r>
    </w:p>
    <w:p>
      <w:pPr>
        <w:numPr>
          <w:ilvl w:val="2"/>
          <w:numId w:val="1342"/>
        </w:numPr>
        <w:pStyle w:val="Compact"/>
      </w:pPr>
      <w:r>
        <w:t xml:space="preserve">How to handle missing data (e.g., leave cell blank)</w:t>
      </w:r>
    </w:p>
    <w:p>
      <w:pPr>
        <w:numPr>
          <w:ilvl w:val="2"/>
          <w:numId w:val="1342"/>
        </w:numPr>
        <w:pStyle w:val="Compact"/>
      </w:pPr>
      <w:r>
        <w:t xml:space="preserve">How to aggregate summary data (e.g., number of days absent for the full year</w:t>
      </w:r>
      <w:r>
        <w:t xml:space="preserve"> </w:t>
      </w:r>
      <w:r>
        <w:rPr>
          <w:bCs/>
          <w:b/>
        </w:rPr>
        <w:t xml:space="preserve">or</w:t>
      </w:r>
      <w:r>
        <w:t xml:space="preserve"> </w:t>
      </w:r>
      <w:r>
        <w:t xml:space="preserve">by term)</w:t>
      </w:r>
    </w:p>
    <w:p>
      <w:pPr>
        <w:numPr>
          <w:ilvl w:val="2"/>
          <w:numId w:val="1342"/>
        </w:numPr>
        <w:pStyle w:val="Compact"/>
      </w:pPr>
      <w:r>
        <w:t xml:space="preserve">For calculated variables (e.g., age at assessment) consider requesting the raw inputs to calculate your own values (e.g., request date of assessment and DOB)</w:t>
      </w:r>
    </w:p>
    <w:p>
      <w:pPr>
        <w:pStyle w:val="FirstParagraph"/>
      </w:pPr>
      <w:r>
        <w:t xml:space="preserve">Figure</w:t>
      </w:r>
      <w:r>
        <w:t xml:space="preserve"> </w:t>
      </w:r>
      <w:r>
        <w:t xml:space="preserve">12.6</w:t>
      </w:r>
      <w:r>
        <w:t xml:space="preserve"> </w:t>
      </w:r>
      <w:r>
        <w:t xml:space="preserve">is an example of how you might provide this information to a data provider.</w:t>
      </w:r>
    </w:p>
    <w:p>
      <w:pPr>
        <w:pStyle w:val="CaptionedFigure"/>
      </w:pPr>
      <w:r>
        <w:drawing>
          <wp:inline>
            <wp:extent cx="5334000" cy="2535015"/>
            <wp:effectExtent b="0" l="0" r="0" t="0"/>
            <wp:docPr descr="Figure 12.6: Example variable request for an external data provider" title="" id="574" name="Picture"/>
            <a:graphic>
              <a:graphicData uri="http://schemas.openxmlformats.org/drawingml/2006/picture">
                <pic:pic>
                  <pic:nvPicPr>
                    <pic:cNvPr descr="img/collect_request.PNG" id="575" name="Picture"/>
                    <pic:cNvPicPr>
                      <a:picLocks noChangeArrowheads="1" noChangeAspect="1"/>
                    </pic:cNvPicPr>
                  </pic:nvPicPr>
                  <pic:blipFill>
                    <a:blip r:embed="rId573"/>
                    <a:stretch>
                      <a:fillRect/>
                    </a:stretch>
                  </pic:blipFill>
                  <pic:spPr bwMode="auto">
                    <a:xfrm>
                      <a:off x="0" y="0"/>
                      <a:ext cx="5334000" cy="2535015"/>
                    </a:xfrm>
                    <a:prstGeom prst="rect">
                      <a:avLst/>
                    </a:prstGeom>
                    <a:noFill/>
                    <a:ln w="9525">
                      <a:noFill/>
                      <a:headEnd/>
                      <a:tailEnd/>
                    </a:ln>
                  </pic:spPr>
                </pic:pic>
              </a:graphicData>
            </a:graphic>
          </wp:inline>
        </w:drawing>
      </w:r>
    </w:p>
    <w:p>
      <w:pPr>
        <w:pStyle w:val="ImageCaption"/>
      </w:pPr>
      <w:r>
        <w:t xml:space="preserve">Figure 12.6: Example variable request for an external data provider</w:t>
      </w:r>
    </w:p>
    <w:p>
      <w:pPr>
        <w:numPr>
          <w:ilvl w:val="0"/>
          <w:numId w:val="1343"/>
        </w:numPr>
        <w:pStyle w:val="Compact"/>
      </w:pPr>
      <w:r>
        <w:t xml:space="preserve">Clarify the periods you are requesting data for</w:t>
      </w:r>
    </w:p>
    <w:p>
      <w:pPr>
        <w:numPr>
          <w:ilvl w:val="1"/>
          <w:numId w:val="1344"/>
        </w:numPr>
        <w:pStyle w:val="Compact"/>
      </w:pPr>
      <w:r>
        <w:t xml:space="preserve">This may be the current year alone, or you may also need the previous year as well for comparison</w:t>
      </w:r>
    </w:p>
    <w:p>
      <w:pPr>
        <w:numPr>
          <w:ilvl w:val="0"/>
          <w:numId w:val="1343"/>
        </w:numPr>
        <w:pStyle w:val="Compact"/>
      </w:pPr>
      <w:r>
        <w:t xml:space="preserve">Ask how and when data will be shared</w:t>
      </w:r>
    </w:p>
    <w:p>
      <w:pPr>
        <w:numPr>
          <w:ilvl w:val="1"/>
          <w:numId w:val="1345"/>
        </w:numPr>
        <w:pStyle w:val="Compact"/>
      </w:pPr>
      <w:r>
        <w:t xml:space="preserve">Ask how many data files will be provided and what each file will contain (e.g., enrollment file, assessment file, attendance file)</w:t>
      </w:r>
    </w:p>
    <w:p>
      <w:pPr>
        <w:numPr>
          <w:ilvl w:val="1"/>
          <w:numId w:val="1345"/>
        </w:numPr>
        <w:pStyle w:val="Compact"/>
      </w:pPr>
      <w:r>
        <w:t xml:space="preserve">Provide a preferred file format for the data (e.g., CSV file)</w:t>
      </w:r>
    </w:p>
    <w:p>
      <w:pPr>
        <w:numPr>
          <w:ilvl w:val="1"/>
          <w:numId w:val="1345"/>
        </w:numPr>
        <w:pStyle w:val="Compact"/>
      </w:pPr>
      <w:r>
        <w:t xml:space="preserve">Request a timeline for when data will be shared</w:t>
      </w:r>
      <w:r>
        <w:br/>
      </w:r>
    </w:p>
    <w:p>
      <w:pPr>
        <w:numPr>
          <w:ilvl w:val="1"/>
          <w:numId w:val="1345"/>
        </w:numPr>
        <w:pStyle w:val="Compact"/>
      </w:pPr>
      <w:r>
        <w:t xml:space="preserve">Ask how data will be shared (e.g., email, drop in a secure folder). If the data contain identifiable information, make sure to use a secure file transfer method (see Chapter</w:t>
      </w:r>
      <w:r>
        <w:t xml:space="preserve"> </w:t>
      </w:r>
      <w:r>
        <w:t xml:space="preserve">13</w:t>
      </w:r>
      <w:r>
        <w:t xml:space="preserve">). Once received, make sure to follow any data sharing agreements around how data should be stored.</w:t>
      </w:r>
      <w:r>
        <w:br/>
      </w:r>
    </w:p>
    <w:p>
      <w:pPr>
        <w:numPr>
          <w:ilvl w:val="0"/>
          <w:numId w:val="1343"/>
        </w:numPr>
        <w:pStyle w:val="Compact"/>
      </w:pPr>
      <w:r>
        <w:t xml:space="preserve">Identify points of contact</w:t>
      </w:r>
    </w:p>
    <w:p>
      <w:pPr>
        <w:numPr>
          <w:ilvl w:val="1"/>
          <w:numId w:val="1346"/>
        </w:numPr>
        <w:pStyle w:val="Compact"/>
      </w:pPr>
      <w:r>
        <w:t xml:space="preserve">Not only do you need contact information for acquiring the data, you also need to know who to contact for any questions or concerns that come up after the data is received.</w:t>
      </w:r>
    </w:p>
    <w:p>
      <w:pPr>
        <w:numPr>
          <w:ilvl w:val="0"/>
          <w:numId w:val="1343"/>
        </w:numPr>
        <w:pStyle w:val="Compact"/>
      </w:pPr>
      <w:r>
        <w:t xml:space="preserve">Request documentation to accompany your file</w:t>
      </w:r>
    </w:p>
    <w:p>
      <w:pPr>
        <w:numPr>
          <w:ilvl w:val="1"/>
          <w:numId w:val="1347"/>
        </w:numPr>
        <w:pStyle w:val="Compact"/>
      </w:pPr>
      <w:r>
        <w:t xml:space="preserve">Receiving data dictionaries or codebooks along with your data will be vital in allowing you to correctly interpret variables. This is especially important when observing variations in how variables are measured across sites or even within sites across time (e.g., a test score is measured differently in a subsequent year)</w:t>
      </w:r>
    </w:p>
    <w:p>
      <w:pPr>
        <w:numPr>
          <w:ilvl w:val="1"/>
          <w:numId w:val="1347"/>
        </w:numPr>
        <w:pStyle w:val="Compact"/>
      </w:pPr>
      <w:r>
        <w:t xml:space="preserve">If documentation does not exist, provide the data provider with a form to complete that allows them to enter relevant, variable information.</w:t>
      </w:r>
    </w:p>
    <w:p>
      <w:pPr>
        <w:numPr>
          <w:ilvl w:val="2"/>
          <w:numId w:val="1348"/>
        </w:numPr>
        <w:pStyle w:val="Compact"/>
      </w:pPr>
      <w:r>
        <w:t xml:space="preserve">What each variable represents</w:t>
      </w:r>
    </w:p>
    <w:p>
      <w:pPr>
        <w:numPr>
          <w:ilvl w:val="2"/>
          <w:numId w:val="1348"/>
        </w:numPr>
        <w:pStyle w:val="Compact"/>
      </w:pPr>
      <w:r>
        <w:t xml:space="preserve">What each value represents if the variable is categorical</w:t>
      </w:r>
    </w:p>
    <w:p>
      <w:pPr>
        <w:numPr>
          <w:ilvl w:val="2"/>
          <w:numId w:val="1348"/>
        </w:numPr>
        <w:pStyle w:val="Compact"/>
      </w:pPr>
      <w:r>
        <w:t xml:space="preserve">How each variable is captured or calculated (e.g., hand entered)</w:t>
      </w:r>
    </w:p>
    <w:p>
      <w:pPr>
        <w:numPr>
          <w:ilvl w:val="2"/>
          <w:numId w:val="1348"/>
        </w:numPr>
        <w:pStyle w:val="Compact"/>
      </w:pPr>
      <w:r>
        <w:t xml:space="preserve">The universe for each variable (e.g., grades</w:t>
      </w:r>
      <w:r>
        <w:t xml:space="preserve"> </w:t>
      </w:r>
      <w:r>
        <w:rPr>
          <w:iCs/>
          <w:i/>
        </w:rPr>
        <w:t xml:space="preserve">3-5</w:t>
      </w:r>
      <w:r>
        <w:t xml:space="preserve">)</w:t>
      </w:r>
    </w:p>
    <w:p>
      <w:pPr>
        <w:numPr>
          <w:ilvl w:val="2"/>
          <w:numId w:val="1348"/>
        </w:numPr>
        <w:pStyle w:val="Compact"/>
      </w:pPr>
      <w:r>
        <w:t xml:space="preserve">Any data quality concerns about any of the variables</w:t>
      </w:r>
    </w:p>
    <w:p>
      <w:pPr>
        <w:numPr>
          <w:ilvl w:val="1"/>
          <w:numId w:val="1347"/>
        </w:numPr>
        <w:pStyle w:val="Compact"/>
      </w:pPr>
      <w:r>
        <w:t xml:space="preserve">If you receive new exports each year, make sure to request documentation each year. It is possible that the way variables are collected or recorded change over time.</w:t>
      </w:r>
    </w:p>
    <w:p>
      <w:pPr>
        <w:pStyle w:val="FirstParagraph"/>
      </w:pPr>
      <w:r>
        <w:t xml:space="preserve">Figure</w:t>
      </w:r>
      <w:r>
        <w:t xml:space="preserve"> </w:t>
      </w:r>
      <w:r>
        <w:t xml:space="preserve">12.7</w:t>
      </w:r>
      <w:r>
        <w:t xml:space="preserve"> </w:t>
      </w:r>
      <w:r>
        <w:t xml:space="preserve">is an example of a document you can ask your data provider to complete.</w:t>
      </w:r>
    </w:p>
    <w:p>
      <w:pPr>
        <w:pStyle w:val="CaptionedFigure"/>
      </w:pPr>
      <w:r>
        <w:drawing>
          <wp:inline>
            <wp:extent cx="5334000" cy="2816889"/>
            <wp:effectExtent b="0" l="0" r="0" t="0"/>
            <wp:docPr descr="Figure 12.7: Sample documentation form for an external data provider to complete" title="" id="577" name="Picture"/>
            <a:graphic>
              <a:graphicData uri="http://schemas.openxmlformats.org/drawingml/2006/picture">
                <pic:pic>
                  <pic:nvPicPr>
                    <pic:cNvPr descr="img/collect_document.PNG" id="578" name="Picture"/>
                    <pic:cNvPicPr>
                      <a:picLocks noChangeArrowheads="1" noChangeAspect="1"/>
                    </pic:cNvPicPr>
                  </pic:nvPicPr>
                  <pic:blipFill>
                    <a:blip r:embed="rId576"/>
                    <a:stretch>
                      <a:fillRect/>
                    </a:stretch>
                  </pic:blipFill>
                  <pic:spPr bwMode="auto">
                    <a:xfrm>
                      <a:off x="0" y="0"/>
                      <a:ext cx="5334000" cy="2816889"/>
                    </a:xfrm>
                    <a:prstGeom prst="rect">
                      <a:avLst/>
                    </a:prstGeom>
                    <a:noFill/>
                    <a:ln w="9525">
                      <a:noFill/>
                      <a:headEnd/>
                      <a:tailEnd/>
                    </a:ln>
                  </pic:spPr>
                </pic:pic>
              </a:graphicData>
            </a:graphic>
          </wp:inline>
        </w:drawing>
      </w:r>
    </w:p>
    <w:p>
      <w:pPr>
        <w:pStyle w:val="ImageCaption"/>
      </w:pPr>
      <w:r>
        <w:t xml:space="preserve">Figure 12.7: Sample documentation form for an external data provider to complete</w:t>
      </w:r>
    </w:p>
    <w:p>
      <w:pPr>
        <w:pStyle w:val="BlockText"/>
      </w:pPr>
      <w:r>
        <w:rPr>
          <w:bCs/>
          <w:b/>
        </w:rPr>
        <w:t xml:space="preserve">Note</w:t>
      </w:r>
      <w:r>
        <w:t xml:space="preserve"> </w:t>
      </w:r>
      <w:r>
        <w:t xml:space="preserve"> </w:t>
      </w:r>
      <w:r>
        <w:t xml:space="preserve"> </w:t>
      </w:r>
      <w:r>
        <w:t xml:space="preserve">When working with external datasets, it is possible to encounter inconsistencies across data sources (e.g., a student is shown in a different school across two files), as well as duplicate records within a data source (e.g., a student has two state reading assessment scores)</w:t>
      </w:r>
      <w:r>
        <w:t xml:space="preserve"> </w:t>
      </w:r>
      <w:r>
        <w:t xml:space="preserve">(</w:t>
      </w:r>
      <w:hyperlink w:anchor="ref-levesque_guide_2015">
        <w:r>
          <w:rPr>
            <w:rStyle w:val="Hyperlink"/>
          </w:rPr>
          <w:t xml:space="preserve">Levesque, Fitzgerald, and Pfeiffer 2015</w:t>
        </w:r>
      </w:hyperlink>
      <w:r>
        <w:t xml:space="preserve">)</w:t>
      </w:r>
      <w:r>
        <w:t xml:space="preserve">. These anomalies can happen due to human error or due to circumstances such as student mobility. While you may be able to work with your data provider to solve some data issues, for others it may be important for you to develop and document your own data management rules that you consistently apply to your external data sources during the data cleaning phase (e.g., if duplicate assessment records exist, the earliest assessment date is used).</w:t>
      </w:r>
    </w:p>
    <w:bookmarkEnd w:id="579"/>
    <w:bookmarkStart w:id="586" w:name="public-data-sources"/>
    <w:p>
      <w:pPr>
        <w:pStyle w:val="Heading3"/>
      </w:pPr>
      <w:r>
        <w:rPr>
          <w:rStyle w:val="SectionNumber"/>
        </w:rPr>
        <w:t xml:space="preserve">12.3.2</w:t>
      </w:r>
      <w:r>
        <w:tab/>
      </w:r>
      <w:r>
        <w:t xml:space="preserve">Public data sources</w:t>
      </w:r>
    </w:p>
    <w:p>
      <w:pPr>
        <w:pStyle w:val="FirstParagraph"/>
      </w:pPr>
      <w:r>
        <w:t xml:space="preserve">Publicly available data sources are typically aggregated (i.e., state, district, or school level) or de-identified individual level datasets that are available through various agencies such as state departments of education or federal agencies. These datasets are often extracted by downloading a file, although some organizations may have more sophisticated API capabilities. The quality of these datasets may vary. A few tips for working with publicly available datasets are:</w:t>
      </w:r>
    </w:p>
    <w:p>
      <w:pPr>
        <w:numPr>
          <w:ilvl w:val="0"/>
          <w:numId w:val="1349"/>
        </w:numPr>
        <w:pStyle w:val="Compact"/>
      </w:pPr>
      <w:r>
        <w:t xml:space="preserve">Extract the data early on in your project.</w:t>
      </w:r>
    </w:p>
    <w:p>
      <w:pPr>
        <w:numPr>
          <w:ilvl w:val="1"/>
          <w:numId w:val="1350"/>
        </w:numPr>
        <w:pStyle w:val="Compact"/>
      </w:pPr>
      <w:r>
        <w:t xml:space="preserve">Even if it is not the most up to date data that you need, it’s important to get a sense early on for what the data looks like (e.g., what variables are included, what file types data is stored in, how the files are structured). This helps you prepare for future data wrangling needs.</w:t>
      </w:r>
    </w:p>
    <w:p>
      <w:pPr>
        <w:numPr>
          <w:ilvl w:val="0"/>
          <w:numId w:val="1349"/>
        </w:numPr>
        <w:pStyle w:val="Compact"/>
      </w:pPr>
      <w:r>
        <w:t xml:space="preserve">Find the associated documentation and read it thoroughly. Types of documentation to look for are:</w:t>
      </w:r>
    </w:p>
    <w:p>
      <w:pPr>
        <w:numPr>
          <w:ilvl w:val="1"/>
          <w:numId w:val="1351"/>
        </w:numPr>
        <w:pStyle w:val="Compact"/>
      </w:pPr>
      <w:r>
        <w:t xml:space="preserve">Data dictionaries or codebooks</w:t>
      </w:r>
    </w:p>
    <w:p>
      <w:pPr>
        <w:numPr>
          <w:ilvl w:val="2"/>
          <w:numId w:val="1352"/>
        </w:numPr>
        <w:pStyle w:val="Compact"/>
      </w:pPr>
      <w:r>
        <w:t xml:space="preserve">These documents will help you interpret and use variables correctly</w:t>
      </w:r>
    </w:p>
    <w:p>
      <w:pPr>
        <w:numPr>
          <w:ilvl w:val="1"/>
          <w:numId w:val="1351"/>
        </w:numPr>
        <w:pStyle w:val="Compact"/>
      </w:pPr>
      <w:r>
        <w:t xml:space="preserve">Changelogs</w:t>
      </w:r>
    </w:p>
    <w:p>
      <w:pPr>
        <w:numPr>
          <w:ilvl w:val="2"/>
          <w:numId w:val="1353"/>
        </w:numPr>
        <w:pStyle w:val="Compact"/>
      </w:pPr>
      <w:r>
        <w:t xml:space="preserve">Public data sources are constantly updating (e.g., new data is acquired, errors are found). It’s important to understand what version of the data you working with.</w:t>
      </w:r>
    </w:p>
    <w:p>
      <w:pPr>
        <w:numPr>
          <w:ilvl w:val="1"/>
          <w:numId w:val="1351"/>
        </w:numPr>
        <w:pStyle w:val="Compact"/>
      </w:pPr>
      <w:r>
        <w:t xml:space="preserve">Data quality documentation</w:t>
      </w:r>
    </w:p>
    <w:p>
      <w:pPr>
        <w:numPr>
          <w:ilvl w:val="2"/>
          <w:numId w:val="1354"/>
        </w:numPr>
        <w:pStyle w:val="Compact"/>
      </w:pPr>
      <w:r>
        <w:t xml:space="preserve">This documentation helps make you aware of any known issues in the data</w:t>
      </w:r>
    </w:p>
    <w:p>
      <w:pPr>
        <w:numPr>
          <w:ilvl w:val="0"/>
          <w:numId w:val="1349"/>
        </w:numPr>
        <w:pStyle w:val="Compact"/>
      </w:pPr>
      <w:r>
        <w:t xml:space="preserve">Do not hesitate to reach out for help</w:t>
      </w:r>
    </w:p>
    <w:p>
      <w:pPr>
        <w:numPr>
          <w:ilvl w:val="1"/>
          <w:numId w:val="1355"/>
        </w:numPr>
        <w:pStyle w:val="Compact"/>
      </w:pPr>
      <w:r>
        <w:t xml:space="preserve">Typically the site will include contact information for questions. Never hesitate to reach out to that contact if there is something you do not understand in the data.</w:t>
      </w:r>
    </w:p>
    <w:p>
      <w:pPr>
        <w:numPr>
          <w:ilvl w:val="0"/>
          <w:numId w:val="1349"/>
        </w:numPr>
        <w:pStyle w:val="Compact"/>
      </w:pPr>
      <w:r>
        <w:t xml:space="preserve">If extracting data across states (e.g., Missouri Department of Elementary and Secondary Education and Oklahoma State Department of Education), be aware that the information may not be easily comparable. While you may find that some states use similar standards, it is common for states to collect and store data in different ways (e.g., different state assessments, different ways of reporting enrollment). Depending on your data needs, it may be better to use a data source that aggregates information across states. Examples of such data sources include the Department of Education’s Common Core of Data</w:t>
      </w:r>
      <w:r>
        <w:t xml:space="preserve"> </w:t>
      </w:r>
      <w:r>
        <w:rPr>
          <w:rStyle w:val="FootnoteReference"/>
        </w:rPr>
        <w:footnoteReference w:id="580"/>
      </w:r>
      <w:r>
        <w:t xml:space="preserve"> </w:t>
      </w:r>
      <w:r>
        <w:t xml:space="preserve">or EDFacts</w:t>
      </w:r>
      <w:r>
        <w:t xml:space="preserve"> </w:t>
      </w:r>
      <w:r>
        <w:rPr>
          <w:rStyle w:val="FootnoteReference"/>
        </w:rPr>
        <w:footnoteReference w:id="582"/>
      </w:r>
      <w:r>
        <w:t xml:space="preserve">. Or if you are needing to use multiple data sources, other tools, such as the Urban Institute’s Education Data Portal</w:t>
      </w:r>
      <w:r>
        <w:t xml:space="preserve"> </w:t>
      </w:r>
      <w:r>
        <w:rPr>
          <w:rStyle w:val="FootnoteReference"/>
        </w:rPr>
        <w:footnoteReference w:id="584"/>
      </w:r>
      <w:r>
        <w:t xml:space="preserve">, have even harmonized variables and documentation across several federal government datasets, allowing researchers to access multiple data sources in a single site.</w:t>
      </w:r>
    </w:p>
    <w:bookmarkEnd w:id="586"/>
    <w:bookmarkEnd w:id="587"/>
    <w:bookmarkEnd w:id="588"/>
    <w:bookmarkStart w:id="603" w:name="store"/>
    <w:p>
      <w:pPr>
        <w:pStyle w:val="Heading1"/>
      </w:pPr>
      <w:r>
        <w:rPr>
          <w:rStyle w:val="SectionNumber"/>
        </w:rPr>
        <w:t xml:space="preserve">13</w:t>
      </w:r>
      <w:r>
        <w:tab/>
      </w:r>
      <w:r>
        <w:t xml:space="preserve">Data Storage and Security</w:t>
      </w:r>
    </w:p>
    <w:p>
      <w:pPr>
        <w:pStyle w:val="CaptionedFigure"/>
      </w:pPr>
      <w:r>
        <w:drawing>
          <wp:inline>
            <wp:extent cx="5334000" cy="2931183"/>
            <wp:effectExtent b="0" l="0" r="0" t="0"/>
            <wp:docPr descr="Figure 13.1: Data storage in the research project life cycle" title="" id="590" name="Picture"/>
            <a:graphic>
              <a:graphicData uri="http://schemas.openxmlformats.org/drawingml/2006/picture">
                <pic:pic>
                  <pic:nvPicPr>
                    <pic:cNvPr descr="img/lifecycle_store.PNG" id="591" name="Picture"/>
                    <pic:cNvPicPr>
                      <a:picLocks noChangeArrowheads="1" noChangeAspect="1"/>
                    </pic:cNvPicPr>
                  </pic:nvPicPr>
                  <pic:blipFill>
                    <a:blip r:embed="rId589"/>
                    <a:stretch>
                      <a:fillRect/>
                    </a:stretch>
                  </pic:blipFill>
                  <pic:spPr bwMode="auto">
                    <a:xfrm>
                      <a:off x="0" y="0"/>
                      <a:ext cx="5334000" cy="2931183"/>
                    </a:xfrm>
                    <a:prstGeom prst="rect">
                      <a:avLst/>
                    </a:prstGeom>
                    <a:noFill/>
                    <a:ln w="9525">
                      <a:noFill/>
                      <a:headEnd/>
                      <a:tailEnd/>
                    </a:ln>
                  </pic:spPr>
                </pic:pic>
              </a:graphicData>
            </a:graphic>
          </wp:inline>
        </w:drawing>
      </w:r>
    </w:p>
    <w:p>
      <w:pPr>
        <w:pStyle w:val="ImageCaption"/>
      </w:pPr>
      <w:r>
        <w:t xml:space="preserve">Figure 13.1: Data storage in the research project life cycle</w:t>
      </w:r>
    </w:p>
    <w:p>
      <w:pPr>
        <w:pStyle w:val="BodyText"/>
      </w:pPr>
      <w:r>
        <w:t xml:space="preserve">As you begin to capture data, it is important to have a well-planned structure for securely storing and working with that data during an active study. Not only do you need a plan for storing data files, but you also need a plan for storing other project files (e.g., meeting notes, documentation, participant tracking databases). Your team should implement this structure early on so that files are stored consistently and securely for the entire project, not just once the data collection life cycle begins. There are several goals to keep in mind when setting up your file storage and security system for an active project.</w:t>
      </w:r>
    </w:p>
    <w:p>
      <w:pPr>
        <w:numPr>
          <w:ilvl w:val="0"/>
          <w:numId w:val="1356"/>
        </w:numPr>
        <w:pStyle w:val="Compact"/>
      </w:pPr>
      <w:r>
        <w:t xml:space="preserve">File safety: Ensuring that your files are not lost, corrupted, or edited unexpectedly</w:t>
      </w:r>
    </w:p>
    <w:p>
      <w:pPr>
        <w:numPr>
          <w:ilvl w:val="0"/>
          <w:numId w:val="1356"/>
        </w:numPr>
        <w:pStyle w:val="Compact"/>
      </w:pPr>
      <w:r>
        <w:t xml:space="preserve">Protecting confidentiality: Making sure that sensitive information is not seen or accessed by unauthorized individuals</w:t>
      </w:r>
    </w:p>
    <w:p>
      <w:pPr>
        <w:numPr>
          <w:ilvl w:val="0"/>
          <w:numId w:val="1356"/>
        </w:numPr>
        <w:pStyle w:val="Compact"/>
      </w:pPr>
      <w:r>
        <w:t xml:space="preserve">Accessibility and usability of files: Making sure that your team can easily find files and that they are able to understand what the files contain</w:t>
      </w:r>
    </w:p>
    <w:bookmarkStart w:id="594" w:name="store-plan"/>
    <w:p>
      <w:pPr>
        <w:pStyle w:val="Heading2"/>
      </w:pPr>
      <w:r>
        <w:rPr>
          <w:rStyle w:val="SectionNumber"/>
        </w:rPr>
        <w:t xml:space="preserve">13.1</w:t>
      </w:r>
      <w:r>
        <w:tab/>
      </w:r>
      <w:r>
        <w:t xml:space="preserve">Planning short-term data storage</w:t>
      </w:r>
    </w:p>
    <w:p>
      <w:pPr>
        <w:pStyle w:val="FirstParagraph"/>
      </w:pPr>
      <w:r>
        <w:t xml:space="preserve">When planning a storage and security process, for data files in particular, it is important to gather all relevant information before making a plan. A typical process for developing a plan may begin like this:</w:t>
      </w:r>
    </w:p>
    <w:p>
      <w:pPr>
        <w:numPr>
          <w:ilvl w:val="0"/>
          <w:numId w:val="1357"/>
        </w:numPr>
        <w:pStyle w:val="Compact"/>
      </w:pPr>
      <w:r>
        <w:t xml:space="preserve">Review what data needs to be stored and how often</w:t>
      </w:r>
    </w:p>
    <w:p>
      <w:pPr>
        <w:numPr>
          <w:ilvl w:val="1"/>
          <w:numId w:val="1358"/>
        </w:numPr>
        <w:pStyle w:val="Compact"/>
      </w:pPr>
      <w:r>
        <w:t xml:space="preserve">Use documents such as your data sources catalog (see Section</w:t>
      </w:r>
      <w:r>
        <w:t xml:space="preserve"> </w:t>
      </w:r>
      <w:r>
        <w:t xml:space="preserve">5.3</w:t>
      </w:r>
      <w:r>
        <w:t xml:space="preserve">) and your data collection timeline (see Section</w:t>
      </w:r>
      <w:r>
        <w:t xml:space="preserve"> </w:t>
      </w:r>
      <w:r>
        <w:t xml:space="preserve">8.2.6</w:t>
      </w:r>
      <w:r>
        <w:t xml:space="preserve">) to better understand your data storage needs.</w:t>
      </w:r>
    </w:p>
    <w:p>
      <w:pPr>
        <w:numPr>
          <w:ilvl w:val="0"/>
          <w:numId w:val="1357"/>
        </w:numPr>
        <w:pStyle w:val="Compact"/>
      </w:pPr>
      <w:r>
        <w:t xml:space="preserve">Take an inventory of what data storage solutions are available to you</w:t>
      </w:r>
    </w:p>
    <w:p>
      <w:pPr>
        <w:numPr>
          <w:ilvl w:val="1"/>
          <w:numId w:val="1359"/>
        </w:numPr>
        <w:pStyle w:val="Compact"/>
      </w:pPr>
      <w:r>
        <w:t xml:space="preserve">In terms of electronic data, institutions have different licenses or partnerships with varying software companies and they may approve and not approve different tools (e.g. Dropbox, SharePoint, Box, Google Drive).</w:t>
      </w:r>
    </w:p>
    <w:p>
      <w:pPr>
        <w:numPr>
          <w:ilvl w:val="0"/>
          <w:numId w:val="1357"/>
        </w:numPr>
        <w:pStyle w:val="Compact"/>
      </w:pPr>
      <w:r>
        <w:t xml:space="preserve">Consider compliance</w:t>
      </w:r>
    </w:p>
    <w:p>
      <w:pPr>
        <w:numPr>
          <w:ilvl w:val="1"/>
          <w:numId w:val="1360"/>
        </w:numPr>
        <w:pStyle w:val="Compact"/>
      </w:pPr>
      <w:r>
        <w:t xml:space="preserve">Make note of any data storage laws, policies, or agreements that your data is subject too (e.g., IRB policies, data sharing agreements, funder policies).</w:t>
      </w:r>
    </w:p>
    <w:p>
      <w:pPr>
        <w:numPr>
          <w:ilvl w:val="0"/>
          <w:numId w:val="1357"/>
        </w:numPr>
        <w:pStyle w:val="Compact"/>
      </w:pPr>
      <w:r>
        <w:t xml:space="preserve">Review classification levels</w:t>
      </w:r>
    </w:p>
    <w:p>
      <w:pPr>
        <w:numPr>
          <w:ilvl w:val="1"/>
          <w:numId w:val="1361"/>
        </w:numPr>
        <w:pStyle w:val="Compact"/>
      </w:pPr>
      <w:r>
        <w:t xml:space="preserve">Review each data source’s classification level (see</w:t>
      </w:r>
      <w:r>
        <w:t xml:space="preserve"> </w:t>
      </w:r>
      <w:r>
        <w:t xml:space="preserve">4.2</w:t>
      </w:r>
      <w:r>
        <w:t xml:space="preserve">) to ensure that you are making decisions that are appropriate for the sensitivity level your data.</w:t>
      </w:r>
    </w:p>
    <w:p>
      <w:pPr>
        <w:pStyle w:val="FirstParagraph"/>
      </w:pPr>
      <w:r>
        <w:t xml:space="preserve">This process should help narrow down your data storage solutions for each data source. However, from there a series of decisions need to be made depending on the type of data you are working with, paper (e.g., a paper consent form) or electronic (e.g., a CSV file of questionnaire data, a Microsoft Access participant tracking database). The remainder of this section will review a series of decisions to make for each type of data, as well as provide some best practices along the way.</w:t>
      </w:r>
    </w:p>
    <w:bookmarkStart w:id="592" w:name="electronic-data-1"/>
    <w:p>
      <w:pPr>
        <w:pStyle w:val="Heading3"/>
      </w:pPr>
      <w:r>
        <w:rPr>
          <w:rStyle w:val="SectionNumber"/>
        </w:rPr>
        <w:t xml:space="preserve">13.1.1</w:t>
      </w:r>
      <w:r>
        <w:tab/>
      </w:r>
      <w:r>
        <w:t xml:space="preserve">Electronic data</w:t>
      </w:r>
    </w:p>
    <w:p>
      <w:pPr>
        <w:pStyle w:val="FirstParagraph"/>
      </w:pPr>
      <w:r>
        <w:t xml:space="preserve">Once you have reviewed all relevant information from Section</w:t>
      </w:r>
      <w:r>
        <w:t xml:space="preserve"> </w:t>
      </w:r>
      <w:r>
        <w:t xml:space="preserve">13.1</w:t>
      </w:r>
      <w:r>
        <w:t xml:space="preserve">, several more decisions will need to be made when deciding on and setting up your structures for storing and securely working with electronic data.</w:t>
      </w:r>
    </w:p>
    <w:p>
      <w:pPr>
        <w:numPr>
          <w:ilvl w:val="0"/>
          <w:numId w:val="1362"/>
        </w:numPr>
        <w:pStyle w:val="Compact"/>
      </w:pPr>
      <w:r>
        <w:t xml:space="preserve">Reviewing additional criteria</w:t>
      </w:r>
    </w:p>
    <w:p>
      <w:pPr>
        <w:numPr>
          <w:ilvl w:val="1"/>
          <w:numId w:val="1363"/>
        </w:numPr>
        <w:pStyle w:val="Compact"/>
      </w:pPr>
      <w:r>
        <w:t xml:space="preserve">After narrowing down storage solutions based on available tools (e.g., cloud storage, institution network drive, personal device) that meet your compliance needs, electronic data storage locations can be further narrowed based on other criteria.</w:t>
      </w:r>
    </w:p>
    <w:p>
      <w:pPr>
        <w:numPr>
          <w:ilvl w:val="2"/>
          <w:numId w:val="1364"/>
        </w:numPr>
        <w:pStyle w:val="Compact"/>
      </w:pPr>
      <w:r>
        <w:t xml:space="preserve">Versioning availability: While manually versioning is beneficial for major changes, it is very helpful to store your files in a location that has automated versioning as a fail-safe in case of accidents such as unintended overwriting of files.</w:t>
      </w:r>
    </w:p>
    <w:p>
      <w:pPr>
        <w:numPr>
          <w:ilvl w:val="2"/>
          <w:numId w:val="1364"/>
        </w:numPr>
        <w:pStyle w:val="Compact"/>
      </w:pPr>
      <w:r>
        <w:t xml:space="preserve">Size of the storage space: You will need to make sure your storage contains enough space for your files (recall Section</w:t>
      </w:r>
      <w:r>
        <w:t xml:space="preserve"> </w:t>
      </w:r>
      <w:r>
        <w:t xml:space="preserve">3.4</w:t>
      </w:r>
      <w:r>
        <w:t xml:space="preserve">. Consider how many files you will be storing, as well as the size of your files (e.g., number of rows and columns in each dataset).</w:t>
      </w:r>
    </w:p>
    <w:p>
      <w:pPr>
        <w:numPr>
          <w:ilvl w:val="2"/>
          <w:numId w:val="1364"/>
        </w:numPr>
        <w:pStyle w:val="Compact"/>
      </w:pPr>
      <w:r>
        <w:t xml:space="preserve">Comfort level of your team: It is helpful to choose a storage space that your team is comfortable working in or you have the ability to train them in how to use it</w:t>
      </w:r>
    </w:p>
    <w:p>
      <w:pPr>
        <w:numPr>
          <w:ilvl w:val="2"/>
          <w:numId w:val="1364"/>
        </w:numPr>
        <w:pStyle w:val="Compact"/>
      </w:pPr>
      <w:r>
        <w:t xml:space="preserve">Accessibility: Consider the accessibility of your storage location for users (e.g., how staff access the location off-site), as well as the compatibility with different operating system</w:t>
      </w:r>
    </w:p>
    <w:p>
      <w:pPr>
        <w:numPr>
          <w:ilvl w:val="2"/>
          <w:numId w:val="1364"/>
        </w:numPr>
        <w:pStyle w:val="Compact"/>
      </w:pPr>
      <w:r>
        <w:t xml:space="preserve">Collaboration: Consider how the storage method handles multi-user editing of files</w:t>
      </w:r>
    </w:p>
    <w:p>
      <w:pPr>
        <w:numPr>
          <w:ilvl w:val="2"/>
          <w:numId w:val="1364"/>
        </w:numPr>
        <w:pStyle w:val="Compact"/>
      </w:pPr>
      <w:r>
        <w:t xml:space="preserve">File sharing: It can be very beneficial to use a storage platform that allows sharing files through links, rather than sharing the actual file. That way if updates are made to the file, those changes are shown in the link, rather than having to send an updated version of the file.</w:t>
      </w:r>
    </w:p>
    <w:p>
      <w:pPr>
        <w:numPr>
          <w:ilvl w:val="2"/>
          <w:numId w:val="1364"/>
        </w:numPr>
        <w:pStyle w:val="Compact"/>
      </w:pPr>
      <w:r>
        <w:t xml:space="preserve">Costs: Consider if there are any costs associated with any of your potential storage solutions</w:t>
      </w:r>
    </w:p>
    <w:p>
      <w:pPr>
        <w:numPr>
          <w:ilvl w:val="0"/>
          <w:numId w:val="1362"/>
        </w:numPr>
        <w:pStyle w:val="Compact"/>
      </w:pPr>
      <w:r>
        <w:t xml:space="preserve">Choose a final storage location</w:t>
      </w:r>
    </w:p>
    <w:p>
      <w:pPr>
        <w:numPr>
          <w:ilvl w:val="1"/>
          <w:numId w:val="1365"/>
        </w:numPr>
        <w:pStyle w:val="Compact"/>
      </w:pPr>
      <w:r>
        <w:t xml:space="preserve">While you may be allowed to store files in different locations depending on their sensitivity level, a more effective solution is to create a collaborative research environment</w:t>
      </w:r>
      <w:r>
        <w:t xml:space="preserve"> </w:t>
      </w:r>
      <w:r>
        <w:t xml:space="preserve">(</w:t>
      </w:r>
      <w:hyperlink w:anchor="ref-uk_data_service_file_2023">
        <w:r>
          <w:rPr>
            <w:rStyle w:val="Hyperlink"/>
          </w:rPr>
          <w:t xml:space="preserve">UK Data Service 2023b</w:t>
        </w:r>
      </w:hyperlink>
      <w:r>
        <w:t xml:space="preserve">)</w:t>
      </w:r>
      <w:r>
        <w:t xml:space="preserve">. To do this, designate the highest level of security needed (e.g., an institution network drive), and keep all, or as many as possible, project-related files stored in that same location, assigning access to files and folders as needed. Keeping all files located in a central, consistent location often provides the benefit of data security (e.g., automated backups, not having different versions of documents on different computers) as well as accessibility (i.e., team members can find documents).</w:t>
      </w:r>
    </w:p>
    <w:p>
      <w:pPr>
        <w:numPr>
          <w:ilvl w:val="0"/>
          <w:numId w:val="1362"/>
        </w:numPr>
        <w:pStyle w:val="Compact"/>
      </w:pPr>
      <w:r>
        <w:t xml:space="preserve">Set up your folder structure according to your style guide</w:t>
      </w:r>
    </w:p>
    <w:p>
      <w:pPr>
        <w:numPr>
          <w:ilvl w:val="1"/>
          <w:numId w:val="1366"/>
        </w:numPr>
        <w:pStyle w:val="Compact"/>
      </w:pPr>
      <w:r>
        <w:t xml:space="preserve">Following your style guide, create a folder structure before team members begin storing files so that they are stored consistently.</w:t>
      </w:r>
    </w:p>
    <w:p>
      <w:pPr>
        <w:numPr>
          <w:ilvl w:val="2"/>
          <w:numId w:val="1367"/>
        </w:numPr>
        <w:pStyle w:val="Compact"/>
      </w:pPr>
      <w:r>
        <w:t xml:space="preserve">If not already designated in your style guide, note that a best practice, and possibly a mandate from your institution, is to store your participant tracking database separately from your research study data (i.e., a separate folder with restricted access). Not only does the participant tracking database contain PII, but it is the one linking key between your study codes and your participant names and should not be stored alongside your datasets.</w:t>
      </w:r>
    </w:p>
    <w:p>
      <w:pPr>
        <w:numPr>
          <w:ilvl w:val="2"/>
          <w:numId w:val="1367"/>
        </w:numPr>
        <w:pStyle w:val="Compact"/>
      </w:pPr>
      <w:r>
        <w:t xml:space="preserve">Similarly, any informed consent forms collected electronically should also not be stored alongside research study data. They should be stored in a separate, secure location.</w:t>
      </w:r>
    </w:p>
    <w:p>
      <w:pPr>
        <w:numPr>
          <w:ilvl w:val="0"/>
          <w:numId w:val="1362"/>
        </w:numPr>
        <w:pStyle w:val="Compact"/>
      </w:pPr>
      <w:r>
        <w:t xml:space="preserve">Set up additional security systems</w:t>
      </w:r>
    </w:p>
    <w:p>
      <w:pPr>
        <w:numPr>
          <w:ilvl w:val="1"/>
          <w:numId w:val="1368"/>
        </w:numPr>
        <w:pStyle w:val="Compact"/>
      </w:pPr>
      <w:r>
        <w:t xml:space="preserve">Data backups</w:t>
      </w:r>
    </w:p>
    <w:p>
      <w:pPr>
        <w:numPr>
          <w:ilvl w:val="2"/>
          <w:numId w:val="1369"/>
        </w:numPr>
        <w:pStyle w:val="Compact"/>
      </w:pPr>
      <w:r>
        <w:t xml:space="preserve">It is important to regularly backup up your data. Consider using something similar to the 3-2-1 rule, keeping three copies of your data, on two different types of storage media, in more than one location</w:t>
      </w:r>
      <w:r>
        <w:t xml:space="preserve"> </w:t>
      </w:r>
      <w:r>
        <w:t xml:space="preserve">(</w:t>
      </w:r>
      <w:hyperlink w:anchor="ref-briney_data_2015">
        <w:r>
          <w:rPr>
            <w:rStyle w:val="Hyperlink"/>
          </w:rPr>
          <w:t xml:space="preserve">Briney 2015</w:t>
        </w:r>
      </w:hyperlink>
      <w:r>
        <w:t xml:space="preserve">;</w:t>
      </w:r>
      <w:r>
        <w:t xml:space="preserve"> </w:t>
      </w:r>
      <w:hyperlink w:anchor="ref-uk_data_service_backup_2023">
        <w:r>
          <w:rPr>
            <w:rStyle w:val="Hyperlink"/>
          </w:rPr>
          <w:t xml:space="preserve">UK Data Service 2023a</w:t>
        </w:r>
      </w:hyperlink>
      <w:r>
        <w:t xml:space="preserve">)</w:t>
      </w:r>
      <w:r>
        <w:t xml:space="preserve">. Talk with your institution IT department for help with setting up this system.</w:t>
      </w:r>
    </w:p>
    <w:p>
      <w:pPr>
        <w:numPr>
          <w:ilvl w:val="1"/>
          <w:numId w:val="1368"/>
        </w:numPr>
        <w:pStyle w:val="Compact"/>
      </w:pPr>
      <w:r>
        <w:t xml:space="preserve">User access</w:t>
      </w:r>
    </w:p>
    <w:p>
      <w:pPr>
        <w:numPr>
          <w:ilvl w:val="2"/>
          <w:numId w:val="1370"/>
        </w:numPr>
        <w:pStyle w:val="Compact"/>
      </w:pPr>
      <w:r>
        <w:t xml:space="preserve">Assign user access to folders and files based on sensitivity levels, quality control needs, and applicable policies, agreements, or plans.</w:t>
      </w:r>
    </w:p>
    <w:p>
      <w:pPr>
        <w:numPr>
          <w:ilvl w:val="0"/>
          <w:numId w:val="1362"/>
        </w:numPr>
        <w:pStyle w:val="Compact"/>
      </w:pPr>
      <w:r>
        <w:t xml:space="preserve">Designate rules for working securely with data</w:t>
      </w:r>
    </w:p>
    <w:p>
      <w:pPr>
        <w:numPr>
          <w:ilvl w:val="1"/>
          <w:numId w:val="1371"/>
        </w:numPr>
        <w:pStyle w:val="Compact"/>
      </w:pPr>
      <w:r>
        <w:t xml:space="preserve">Complete required trainings (e.g., CITI trainings, IT training, internal training)</w:t>
      </w:r>
    </w:p>
    <w:p>
      <w:pPr>
        <w:numPr>
          <w:ilvl w:val="1"/>
          <w:numId w:val="1371"/>
        </w:numPr>
        <w:pStyle w:val="Compact"/>
      </w:pPr>
      <w:r>
        <w:t xml:space="preserve">Consistently name folders and files</w:t>
      </w:r>
    </w:p>
    <w:p>
      <w:pPr>
        <w:numPr>
          <w:ilvl w:val="2"/>
          <w:numId w:val="1372"/>
        </w:numPr>
        <w:pStyle w:val="Compact"/>
      </w:pPr>
      <w:r>
        <w:t xml:space="preserve">As you begin to save files in your project folder, you will also want to have team members consistently name and version files according to your style guide.</w:t>
      </w:r>
    </w:p>
    <w:p>
      <w:pPr>
        <w:numPr>
          <w:ilvl w:val="1"/>
          <w:numId w:val="1371"/>
        </w:numPr>
        <w:pStyle w:val="Compact"/>
      </w:pPr>
      <w:r>
        <w:t xml:space="preserve">Do not keep copies of files</w:t>
      </w:r>
    </w:p>
    <w:p>
      <w:pPr>
        <w:numPr>
          <w:ilvl w:val="2"/>
          <w:numId w:val="1373"/>
        </w:numPr>
        <w:pStyle w:val="Compact"/>
      </w:pPr>
      <w:r>
        <w:t xml:space="preserve">Outside of making data backups, do not keep copies of files in different folders. This opens the door for edits being made to one copy and not the other. If this happens, different team members may be working with different versions of files. If you want to have a copy of a file in more than one location (e.g., an SOP in the</w:t>
      </w:r>
      <w:r>
        <w:t xml:space="preserve"> </w:t>
      </w:r>
      <w:r>
        <w:rPr>
          <w:rStyle w:val="VerbatimChar"/>
        </w:rPr>
        <w:t xml:space="preserve">documentation folder</w:t>
      </w:r>
      <w:r>
        <w:t xml:space="preserve"> </w:t>
      </w:r>
      <w:r>
        <w:t xml:space="preserve">and the</w:t>
      </w:r>
      <w:r>
        <w:t xml:space="preserve"> </w:t>
      </w:r>
      <w:r>
        <w:rPr>
          <w:rStyle w:val="VerbatimChar"/>
        </w:rPr>
        <w:t xml:space="preserve">project coordination folder</w:t>
      </w:r>
      <w:r>
        <w:t xml:space="preserve">), some storage systems allow you to link to documents from other location (i.e., the project coordination folder contains a link to the SOP in the documentation folder).</w:t>
      </w:r>
    </w:p>
    <w:p>
      <w:pPr>
        <w:numPr>
          <w:ilvl w:val="1"/>
          <w:numId w:val="1371"/>
        </w:numPr>
        <w:pStyle w:val="Compact"/>
      </w:pPr>
      <w:r>
        <w:t xml:space="preserve">Secure your devices</w:t>
      </w:r>
      <w:r>
        <w:t xml:space="preserve"> </w:t>
      </w:r>
      <w:r>
        <w:t xml:space="preserve">(</w:t>
      </w:r>
      <w:hyperlink w:anchor="ref-otoole_data_2018">
        <w:r>
          <w:rPr>
            <w:rStyle w:val="Hyperlink"/>
          </w:rPr>
          <w:t xml:space="preserve">O’Toole et al. 2018</w:t>
        </w:r>
      </w:hyperlink>
      <w:r>
        <w:t xml:space="preserve">;</w:t>
      </w:r>
      <w:r>
        <w:t xml:space="preserve"> </w:t>
      </w:r>
      <w:hyperlink w:anchor="ref-princeton_university_best_2023">
        <w:r>
          <w:rPr>
            <w:rStyle w:val="Hyperlink"/>
          </w:rPr>
          <w:t xml:space="preserve">Princeton University 2023a</w:t>
        </w:r>
      </w:hyperlink>
      <w:r>
        <w:t xml:space="preserve">)</w:t>
      </w:r>
    </w:p>
    <w:p>
      <w:pPr>
        <w:numPr>
          <w:ilvl w:val="2"/>
          <w:numId w:val="1374"/>
        </w:numPr>
        <w:pStyle w:val="Compact"/>
      </w:pPr>
      <w:r>
        <w:t xml:space="preserve">Choose safe passwords to protect devices</w:t>
      </w:r>
    </w:p>
    <w:p>
      <w:pPr>
        <w:numPr>
          <w:ilvl w:val="2"/>
          <w:numId w:val="1374"/>
        </w:numPr>
        <w:pStyle w:val="Compact"/>
      </w:pPr>
      <w:r>
        <w:t xml:space="preserve">Do not leave devices open and unattended when working in the field</w:t>
      </w:r>
    </w:p>
    <w:p>
      <w:pPr>
        <w:numPr>
          <w:ilvl w:val="2"/>
          <w:numId w:val="1374"/>
        </w:numPr>
        <w:pStyle w:val="Compact"/>
      </w:pPr>
      <w:r>
        <w:t xml:space="preserve">Have protection on your devices (e.g., up to date antivirus software, firewall, encryption)</w:t>
      </w:r>
    </w:p>
    <w:p>
      <w:pPr>
        <w:numPr>
          <w:ilvl w:val="2"/>
          <w:numId w:val="1374"/>
        </w:numPr>
        <w:pStyle w:val="Compact"/>
      </w:pPr>
      <w:r>
        <w:t xml:space="preserve">When working remotely, use password protected wifi and use secure connections (e.g., VPN, 2FA) when working with data files</w:t>
      </w:r>
    </w:p>
    <w:p>
      <w:pPr>
        <w:numPr>
          <w:ilvl w:val="2"/>
          <w:numId w:val="1374"/>
        </w:numPr>
        <w:pStyle w:val="Compact"/>
      </w:pPr>
      <w:r>
        <w:t xml:space="preserve">Any files stored on detachable media (e.g., external hard drive, CDs, flash drives) should typically be stored behind two locked doors when not in use</w:t>
      </w:r>
    </w:p>
    <w:p>
      <w:pPr>
        <w:numPr>
          <w:ilvl w:val="1"/>
          <w:numId w:val="1371"/>
        </w:numPr>
        <w:pStyle w:val="Compact"/>
      </w:pPr>
      <w:r>
        <w:t xml:space="preserve">Securely transmit data files</w:t>
      </w:r>
    </w:p>
    <w:p>
      <w:pPr>
        <w:numPr>
          <w:ilvl w:val="2"/>
          <w:numId w:val="1375"/>
        </w:numPr>
        <w:pStyle w:val="Compact"/>
      </w:pPr>
      <w:r>
        <w:t xml:space="preserve">When transmitting data, either internally or externally, it is important that you use secure methods, especially when data contain PII. As a general rule, no moderate or highly sensitive data should be transmitted via email. Use a secure, institution approved, file transfer method that includes encryption.</w:t>
      </w:r>
    </w:p>
    <w:bookmarkEnd w:id="592"/>
    <w:bookmarkStart w:id="593" w:name="paper-data-1"/>
    <w:p>
      <w:pPr>
        <w:pStyle w:val="Heading3"/>
      </w:pPr>
      <w:r>
        <w:rPr>
          <w:rStyle w:val="SectionNumber"/>
        </w:rPr>
        <w:t xml:space="preserve">13.1.2</w:t>
      </w:r>
      <w:r>
        <w:tab/>
      </w:r>
      <w:r>
        <w:t xml:space="preserve">Paper data</w:t>
      </w:r>
    </w:p>
    <w:p>
      <w:pPr>
        <w:pStyle w:val="FirstParagraph"/>
      </w:pPr>
      <w:r>
        <w:t xml:space="preserve">Working with paper data involves reviewing another set of decisions while planning for data storage and security.</w:t>
      </w:r>
    </w:p>
    <w:p>
      <w:pPr>
        <w:numPr>
          <w:ilvl w:val="0"/>
          <w:numId w:val="1376"/>
        </w:numPr>
        <w:pStyle w:val="Compact"/>
      </w:pPr>
      <w:r>
        <w:t xml:space="preserve">Choose a final storage location</w:t>
      </w:r>
    </w:p>
    <w:p>
      <w:pPr>
        <w:numPr>
          <w:ilvl w:val="1"/>
          <w:numId w:val="1377"/>
        </w:numPr>
        <w:pStyle w:val="Compact"/>
      </w:pPr>
      <w:r>
        <w:t xml:space="preserve">After reviewing available locations as well as applicable laws, policies, and agreements, you will want to consider additional criteria such as accessibility of the storage site, your physical storage size needs, storage costs, and the security of the location. Most commonly required for any files containing PII, is to store them behind two locked doors (e.g., a locked file cabinet in a locked storage room).</w:t>
      </w:r>
    </w:p>
    <w:p>
      <w:pPr>
        <w:numPr>
          <w:ilvl w:val="0"/>
          <w:numId w:val="1376"/>
        </w:numPr>
        <w:pStyle w:val="Compact"/>
      </w:pPr>
      <w:r>
        <w:t xml:space="preserve">Consistently structure your file cabinets and folders</w:t>
      </w:r>
    </w:p>
    <w:p>
      <w:pPr>
        <w:numPr>
          <w:ilvl w:val="1"/>
          <w:numId w:val="1378"/>
        </w:numPr>
        <w:pStyle w:val="Compact"/>
      </w:pPr>
      <w:r>
        <w:t xml:space="preserve">While you may not have a style guide created for organizing physical folders and files, it is still important to consistently structure and name them for clarity. As an example, organize drawers by data source (e.g., student survey), and further organize folders by time period.</w:t>
      </w:r>
    </w:p>
    <w:p>
      <w:pPr>
        <w:numPr>
          <w:ilvl w:val="0"/>
          <w:numId w:val="1376"/>
        </w:numPr>
        <w:pStyle w:val="Compact"/>
      </w:pPr>
      <w:r>
        <w:t xml:space="preserve">Securely work with files</w:t>
      </w:r>
    </w:p>
    <w:p>
      <w:pPr>
        <w:numPr>
          <w:ilvl w:val="1"/>
          <w:numId w:val="1379"/>
        </w:numPr>
        <w:pStyle w:val="Compact"/>
      </w:pPr>
      <w:r>
        <w:t xml:space="preserve">As discussed in Section</w:t>
      </w:r>
      <w:r>
        <w:t xml:space="preserve"> </w:t>
      </w:r>
      <w:r>
        <w:t xml:space="preserve">11.3.1</w:t>
      </w:r>
      <w:r>
        <w:t xml:space="preserve"> </w:t>
      </w:r>
      <w:r>
        <w:t xml:space="preserve">and Section</w:t>
      </w:r>
      <w:r>
        <w:t xml:space="preserve"> </w:t>
      </w:r>
      <w:r>
        <w:t xml:space="preserve">12.2.3</w:t>
      </w:r>
      <w:r>
        <w:t xml:space="preserve">, as team members work with files, it is important that staff understand the rules and process for returning files back to the designated storage location when not in use (i.e., no files left on desks).</w:t>
      </w:r>
    </w:p>
    <w:bookmarkEnd w:id="593"/>
    <w:bookmarkEnd w:id="594"/>
    <w:bookmarkStart w:id="601" w:name="planning-long-term-storage"/>
    <w:p>
      <w:pPr>
        <w:pStyle w:val="Heading2"/>
      </w:pPr>
      <w:r>
        <w:rPr>
          <w:rStyle w:val="SectionNumber"/>
        </w:rPr>
        <w:t xml:space="preserve">13.2</w:t>
      </w:r>
      <w:r>
        <w:tab/>
      </w:r>
      <w:r>
        <w:t xml:space="preserve">Planning long-term storage</w:t>
      </w:r>
    </w:p>
    <w:p>
      <w:pPr>
        <w:pStyle w:val="CaptionedFigure"/>
      </w:pPr>
      <w:r>
        <w:drawing>
          <wp:inline>
            <wp:extent cx="5334000" cy="2953194"/>
            <wp:effectExtent b="0" l="0" r="0" t="0"/>
            <wp:docPr descr="Figure 13.2: Long-term data storage in the research project life cycle" title="" id="596" name="Picture"/>
            <a:graphic>
              <a:graphicData uri="http://schemas.openxmlformats.org/drawingml/2006/picture">
                <pic:pic>
                  <pic:nvPicPr>
                    <pic:cNvPr descr="img/lifecycle_store2.PNG" id="597" name="Picture"/>
                    <pic:cNvPicPr>
                      <a:picLocks noChangeArrowheads="1" noChangeAspect="1"/>
                    </pic:cNvPicPr>
                  </pic:nvPicPr>
                  <pic:blipFill>
                    <a:blip r:embed="rId595"/>
                    <a:stretch>
                      <a:fillRect/>
                    </a:stretch>
                  </pic:blipFill>
                  <pic:spPr bwMode="auto">
                    <a:xfrm>
                      <a:off x="0" y="0"/>
                      <a:ext cx="5334000" cy="2953194"/>
                    </a:xfrm>
                    <a:prstGeom prst="rect">
                      <a:avLst/>
                    </a:prstGeom>
                    <a:noFill/>
                    <a:ln w="9525">
                      <a:noFill/>
                      <a:headEnd/>
                      <a:tailEnd/>
                    </a:ln>
                  </pic:spPr>
                </pic:pic>
              </a:graphicData>
            </a:graphic>
          </wp:inline>
        </w:drawing>
      </w:r>
    </w:p>
    <w:p>
      <w:pPr>
        <w:pStyle w:val="ImageCaption"/>
      </w:pPr>
      <w:r>
        <w:t xml:space="preserve">Figure 13.2: Long-term data storage in the research project life cycle</w:t>
      </w:r>
    </w:p>
    <w:p>
      <w:pPr>
        <w:pStyle w:val="BodyText"/>
      </w:pPr>
      <w:r>
        <w:t xml:space="preserve">In addition to planning for short-term storage, during an active project, you will need to plan for long-term storage and use of files after a project is complete (see Figure</w:t>
      </w:r>
      <w:r>
        <w:t xml:space="preserve"> </w:t>
      </w:r>
      <w:r>
        <w:t xml:space="preserve">13.2</w:t>
      </w:r>
      <w:r>
        <w:t xml:space="preserve">). While your project may be ending, there are still many reasons to retain your data long-term including internal reuse, opportunities to make corrections (e.g., going back to paper files if an error is found in the data), and data retention requirements from funders and institutions. In this section we will discuss how to care for internal files, while public data sharing and archiving will be discussed in Chapter</w:t>
      </w:r>
      <w:r>
        <w:t xml:space="preserve"> </w:t>
      </w:r>
      <w:r>
        <w:t xml:space="preserve">15</w:t>
      </w:r>
      <w:r>
        <w:t xml:space="preserve">.</w:t>
      </w:r>
    </w:p>
    <w:p>
      <w:pPr>
        <w:numPr>
          <w:ilvl w:val="0"/>
          <w:numId w:val="1380"/>
        </w:numPr>
        <w:pStyle w:val="Compact"/>
      </w:pPr>
      <w:r>
        <w:t xml:space="preserve">First, review your requirements for data retention and destruction</w:t>
      </w:r>
    </w:p>
    <w:p>
      <w:pPr>
        <w:numPr>
          <w:ilvl w:val="1"/>
          <w:numId w:val="1381"/>
        </w:numPr>
        <w:pStyle w:val="Compact"/>
      </w:pPr>
      <w:r>
        <w:t xml:space="preserve">There may be varying requirements for both data retention and destruction depending on your oversight (e.g., institution requirements, funder requirements, data sharing agreement requirements). It is common for oversight to require that you retain your data anywhere from 3-5 years and there may be specific destruction requirements for data that contain PII. Make sure to review documentation from relevant policies to determine what is required.</w:t>
      </w:r>
    </w:p>
    <w:p>
      <w:pPr>
        <w:numPr>
          <w:ilvl w:val="0"/>
          <w:numId w:val="1380"/>
        </w:numPr>
        <w:pStyle w:val="Compact"/>
      </w:pPr>
      <w:r>
        <w:t xml:space="preserve">Make a plan for retention and destruction</w:t>
      </w:r>
    </w:p>
    <w:p>
      <w:pPr>
        <w:numPr>
          <w:ilvl w:val="1"/>
          <w:numId w:val="1382"/>
        </w:numPr>
        <w:pStyle w:val="Compact"/>
      </w:pPr>
      <w:r>
        <w:t xml:space="preserve">If you are required to retain your data for a specified number of years, consider how you will continue to store data, and documentation, in a way that meets your original goals (e.g., data safety, protecting confidentiality, accessibility and usability of files).</w:t>
      </w:r>
    </w:p>
    <w:p>
      <w:pPr>
        <w:numPr>
          <w:ilvl w:val="2"/>
          <w:numId w:val="1383"/>
        </w:numPr>
        <w:pStyle w:val="Compact"/>
      </w:pPr>
      <w:r>
        <w:t xml:space="preserve">Paper</w:t>
      </w:r>
    </w:p>
    <w:p>
      <w:pPr>
        <w:numPr>
          <w:ilvl w:val="3"/>
          <w:numId w:val="1384"/>
        </w:numPr>
        <w:pStyle w:val="Compact"/>
      </w:pPr>
      <w:r>
        <w:t xml:space="preserve">When it comes to paper data, many institutions have records management departments that can assist you with long-term storage of paper files. These departments typically store your physical files for a designated set of time, as well as assist in destruction of files once that period has ended. Note that you may not want to use this solution until you are certain you will no longer need to easily access your paper files (e.g., for fixing errors, entering any additional information). If destroying paper files on your own (e.g., sometimes it is required to destroy documents containing PII, such as contact lists or classroom rosters, as soon as they are no longer needed), make sure to choose a quality destruction method such as paper shredding.</w:t>
      </w:r>
    </w:p>
    <w:p>
      <w:pPr>
        <w:numPr>
          <w:ilvl w:val="1"/>
          <w:numId w:val="1382"/>
        </w:numPr>
        <w:pStyle w:val="Compact"/>
      </w:pPr>
      <w:r>
        <w:t xml:space="preserve">Electronic</w:t>
      </w:r>
    </w:p>
    <w:p>
      <w:pPr>
        <w:numPr>
          <w:ilvl w:val="2"/>
          <w:numId w:val="1385"/>
        </w:numPr>
        <w:pStyle w:val="Compact"/>
      </w:pPr>
      <w:r>
        <w:t xml:space="preserve">For electronic data long-term storage, you will want to consider two things, file formats and storage location</w:t>
      </w:r>
      <w:r>
        <w:t xml:space="preserve"> </w:t>
      </w:r>
      <w:r>
        <w:t xml:space="preserve">(</w:t>
      </w:r>
      <w:hyperlink w:anchor="ref-briney_data_2015">
        <w:r>
          <w:rPr>
            <w:rStyle w:val="Hyperlink"/>
          </w:rPr>
          <w:t xml:space="preserve">Briney 2015</w:t>
        </w:r>
      </w:hyperlink>
      <w:r>
        <w:t xml:space="preserve">)</w:t>
      </w:r>
      <w:r>
        <w:t xml:space="preserve">.</w:t>
      </w:r>
    </w:p>
    <w:p>
      <w:pPr>
        <w:numPr>
          <w:ilvl w:val="3"/>
          <w:numId w:val="1386"/>
        </w:numPr>
        <w:pStyle w:val="Compact"/>
      </w:pPr>
      <w:r>
        <w:t xml:space="preserve">File formats</w:t>
      </w:r>
    </w:p>
    <w:p>
      <w:pPr>
        <w:numPr>
          <w:ilvl w:val="4"/>
          <w:numId w:val="1387"/>
        </w:numPr>
        <w:pStyle w:val="Compact"/>
      </w:pPr>
      <w:r>
        <w:t xml:space="preserve">First, choose file types that are widely used (i.e., don’t require proprietary software) for both accessibility as well as preventing your file formats from becoming obsolete. This means that you can still keep copies of your files in a format such as SPSS if you prefer, but it is good practice to have a second copy of your data in a non-proprietary format such as CSV. Your documentation file formats should also be considered. Formats such as PDF or TXT are often recommended for long-term storage of text documents while CSV is a good format for tabular data dictionaries.</w:t>
      </w:r>
    </w:p>
    <w:p>
      <w:pPr>
        <w:numPr>
          <w:ilvl w:val="3"/>
          <w:numId w:val="1386"/>
        </w:numPr>
        <w:pStyle w:val="Compact"/>
      </w:pPr>
      <w:r>
        <w:t xml:space="preserve">Storage location</w:t>
      </w:r>
    </w:p>
    <w:p>
      <w:pPr>
        <w:numPr>
          <w:ilvl w:val="4"/>
          <w:numId w:val="1388"/>
        </w:numPr>
        <w:pStyle w:val="Compact"/>
      </w:pPr>
      <w:r>
        <w:t xml:space="preserve">Similar to choosing file formats, choose a storage location that is accessible and not at risk of becoming corrupt or obsolete (e.g., think obsolescence of floppy disks). If your short-term storage solution meets these requirements (e.g., your institution network drive), you may not need to do anything different in preparing for long-term storage, but it will be important to continue implementing good practices to keep your data safe (e.g., continuing data backups). When it comes time to destroy data, make sure to permanently delete files, including all backups of files. When deleting PII, this often involves more than just moving files to the trash can on your computer. Work with your institution IT department during this process.</w:t>
      </w:r>
    </w:p>
    <w:p>
      <w:pPr>
        <w:numPr>
          <w:ilvl w:val="0"/>
          <w:numId w:val="1380"/>
        </w:numPr>
        <w:pStyle w:val="Compact"/>
      </w:pPr>
      <w:r>
        <w:t xml:space="preserve">Consider how you will share data internally</w:t>
      </w:r>
    </w:p>
    <w:p>
      <w:pPr>
        <w:numPr>
          <w:ilvl w:val="1"/>
          <w:numId w:val="1389"/>
        </w:numPr>
        <w:pStyle w:val="Compact"/>
      </w:pPr>
      <w:r>
        <w:t xml:space="preserve">At the end of a project, or possibly earlier in the project, it is important to consider where you will store final datasets in your storage location (i.e., a specific folder), how you will notify team members of their availability, and how you will allow team members, and other research partners, to access data. An example of this process may look like this:</w:t>
      </w:r>
    </w:p>
    <w:p>
      <w:pPr>
        <w:numPr>
          <w:ilvl w:val="2"/>
          <w:numId w:val="1390"/>
        </w:numPr>
        <w:pStyle w:val="Compact"/>
      </w:pPr>
      <w:r>
        <w:t xml:space="preserve">Storing all finalized datasets (i.e., cleaned and de-identified) in a</w:t>
      </w:r>
      <w:r>
        <w:t xml:space="preserve"> </w:t>
      </w:r>
      <w:r>
        <w:t xml:space="preserve">“</w:t>
      </w:r>
      <w:r>
        <w:t xml:space="preserve">master dataset</w:t>
      </w:r>
      <w:r>
        <w:t xml:space="preserve">”</w:t>
      </w:r>
      <w:r>
        <w:t xml:space="preserve"> </w:t>
      </w:r>
      <w:r>
        <w:t xml:space="preserve">folder (see Chapter</w:t>
      </w:r>
      <w:r>
        <w:t xml:space="preserve"> </w:t>
      </w:r>
      <w:r>
        <w:t xml:space="preserve">14</w:t>
      </w:r>
      <w:r>
        <w:t xml:space="preserve"> </w:t>
      </w:r>
      <w:r>
        <w:t xml:space="preserve">for more information)</w:t>
      </w:r>
      <w:r>
        <w:br/>
      </w:r>
    </w:p>
    <w:p>
      <w:pPr>
        <w:numPr>
          <w:ilvl w:val="2"/>
          <w:numId w:val="1390"/>
        </w:numPr>
        <w:pStyle w:val="Compact"/>
      </w:pPr>
      <w:r>
        <w:t xml:space="preserve">Adding descriptions of the finalized datasets to a data inventory (see Section</w:t>
      </w:r>
      <w:r>
        <w:t xml:space="preserve"> </w:t>
      </w:r>
      <w:r>
        <w:t xml:space="preserve">8.1.4</w:t>
      </w:r>
      <w:r>
        <w:t xml:space="preserve">)</w:t>
      </w:r>
      <w:r>
        <w:br/>
      </w:r>
    </w:p>
    <w:p>
      <w:pPr>
        <w:numPr>
          <w:ilvl w:val="2"/>
          <w:numId w:val="1390"/>
        </w:numPr>
        <w:pStyle w:val="Compact"/>
      </w:pPr>
      <w:r>
        <w:t xml:space="preserve">Creating a data request process for team members, or external partners, to request access to finalized study datasets for various reporting and analysis purposes. Most likely you will not want researchers going in to</w:t>
      </w:r>
      <w:r>
        <w:t xml:space="preserve"> </w:t>
      </w:r>
      <w:r>
        <w:t xml:space="preserve">“</w:t>
      </w:r>
      <w:r>
        <w:t xml:space="preserve">master data</w:t>
      </w:r>
      <w:r>
        <w:t xml:space="preserve">”</w:t>
      </w:r>
      <w:r>
        <w:t xml:space="preserve"> </w:t>
      </w:r>
      <w:r>
        <w:t xml:space="preserve">folders and grabbing datasets without consulting with a core team member first. Therefore, it is important to develop a system for providing data to researchers on an as-needed basis. Some recommendations for setting up this system include:</w:t>
      </w:r>
    </w:p>
    <w:p>
      <w:pPr>
        <w:numPr>
          <w:ilvl w:val="3"/>
          <w:numId w:val="1391"/>
        </w:numPr>
        <w:pStyle w:val="Compact"/>
      </w:pPr>
      <w:r>
        <w:t xml:space="preserve">Design a system for requesting access (e.g., designate a person to email, develop a survey form that is submitted to a designated person)</w:t>
      </w:r>
    </w:p>
    <w:p>
      <w:pPr>
        <w:numPr>
          <w:ilvl w:val="4"/>
          <w:numId w:val="1392"/>
        </w:numPr>
        <w:pStyle w:val="Compact"/>
      </w:pPr>
      <w:r>
        <w:t xml:space="preserve">In that system, the researcher should describe what data they are requesting (i.e., what variables, from what time periods), as well as the purpose of their analysis. It may be helpful to build a data request process that involves providing data dictionaries and other documentation to researchers to review before requesting data.</w:t>
      </w:r>
    </w:p>
    <w:p>
      <w:pPr>
        <w:numPr>
          <w:ilvl w:val="3"/>
          <w:numId w:val="1391"/>
        </w:numPr>
        <w:pStyle w:val="Compact"/>
      </w:pPr>
      <w:r>
        <w:t xml:space="preserve">Decide who needs to review the request to ensure all requested information is available (e.g., a data manager), and who needs to give final approval for the data request submission (e.g., a PI)</w:t>
      </w:r>
    </w:p>
    <w:p>
      <w:pPr>
        <w:numPr>
          <w:ilvl w:val="3"/>
          <w:numId w:val="1391"/>
        </w:numPr>
        <w:pStyle w:val="Compact"/>
      </w:pPr>
      <w:r>
        <w:t xml:space="preserve">Design a system for gathering data for requestors (e.g., will you provide researchers will full datasets or will you narrow datasets based on specific requests)</w:t>
      </w:r>
    </w:p>
    <w:p>
      <w:pPr>
        <w:numPr>
          <w:ilvl w:val="4"/>
          <w:numId w:val="1393"/>
        </w:numPr>
        <w:pStyle w:val="Compact"/>
      </w:pPr>
      <w:r>
        <w:t xml:space="preserve">If narrowing datasets for researchers, where will new datasets be stored? (e.g., a</w:t>
      </w:r>
      <w:r>
        <w:t xml:space="preserve"> </w:t>
      </w:r>
      <w:r>
        <w:t xml:space="preserve">“</w:t>
      </w:r>
      <w:r>
        <w:t xml:space="preserve">data request</w:t>
      </w:r>
      <w:r>
        <w:t xml:space="preserve">”</w:t>
      </w:r>
      <w:r>
        <w:t xml:space="preserve"> </w:t>
      </w:r>
      <w:r>
        <w:t xml:space="preserve">folder) (see Figure</w:t>
      </w:r>
      <w:r>
        <w:t xml:space="preserve"> </w:t>
      </w:r>
      <w:r>
        <w:t xml:space="preserve">13.3</w:t>
      </w:r>
      <w:r>
        <w:t xml:space="preserve">)</w:t>
      </w:r>
    </w:p>
    <w:p>
      <w:pPr>
        <w:numPr>
          <w:ilvl w:val="3"/>
          <w:numId w:val="1391"/>
        </w:numPr>
        <w:pStyle w:val="Compact"/>
      </w:pPr>
      <w:r>
        <w:t xml:space="preserve">Consider how you will share datasets with researchers (e.g., a secure link to a cloud folder, using secure file transfer)</w:t>
      </w:r>
    </w:p>
    <w:p>
      <w:pPr>
        <w:numPr>
          <w:ilvl w:val="3"/>
          <w:numId w:val="1391"/>
        </w:numPr>
        <w:pStyle w:val="Compact"/>
      </w:pPr>
      <w:r>
        <w:t xml:space="preserve">Consider how you will track data requests</w:t>
      </w:r>
    </w:p>
    <w:p>
      <w:pPr>
        <w:numPr>
          <w:ilvl w:val="4"/>
          <w:numId w:val="1394"/>
        </w:numPr>
        <w:pStyle w:val="Compact"/>
      </w:pPr>
      <w:r>
        <w:t xml:space="preserve">It is important to keep track of data requests in case of situations such as errors found in the data. In those cases, you can reach back out to researchers to inform them that errors were found and new versions of the data are available.</w:t>
      </w:r>
    </w:p>
    <w:p>
      <w:pPr>
        <w:pStyle w:val="CaptionedFigure"/>
      </w:pPr>
      <w:r>
        <w:drawing>
          <wp:inline>
            <wp:extent cx="5139890" cy="2281187"/>
            <wp:effectExtent b="0" l="0" r="0" t="0"/>
            <wp:docPr descr="Figure 13.3: Example set up for a data request folder" title="" id="599" name="Picture"/>
            <a:graphic>
              <a:graphicData uri="http://schemas.openxmlformats.org/drawingml/2006/picture">
                <pic:pic>
                  <pic:nvPicPr>
                    <pic:cNvPr descr="img/data-request.PNG" id="600" name="Picture"/>
                    <pic:cNvPicPr>
                      <a:picLocks noChangeArrowheads="1" noChangeAspect="1"/>
                    </pic:cNvPicPr>
                  </pic:nvPicPr>
                  <pic:blipFill>
                    <a:blip r:embed="rId598"/>
                    <a:stretch>
                      <a:fillRect/>
                    </a:stretch>
                  </pic:blipFill>
                  <pic:spPr bwMode="auto">
                    <a:xfrm>
                      <a:off x="0" y="0"/>
                      <a:ext cx="5139890" cy="2281187"/>
                    </a:xfrm>
                    <a:prstGeom prst="rect">
                      <a:avLst/>
                    </a:prstGeom>
                    <a:noFill/>
                    <a:ln w="9525">
                      <a:noFill/>
                      <a:headEnd/>
                      <a:tailEnd/>
                    </a:ln>
                  </pic:spPr>
                </pic:pic>
              </a:graphicData>
            </a:graphic>
          </wp:inline>
        </w:drawing>
      </w:r>
    </w:p>
    <w:p>
      <w:pPr>
        <w:pStyle w:val="ImageCaption"/>
      </w:pPr>
      <w:r>
        <w:t xml:space="preserve">Figure 13.3: Example set up for a data request folder</w:t>
      </w:r>
    </w:p>
    <w:p>
      <w:pPr>
        <w:pStyle w:val="BodyText"/>
      </w:pPr>
      <w:r>
        <w:t xml:space="preserve">Last, if maintaining your electronic data long-term sounds like too much effort for your team, there are other options. Many universities have institutional repositories that often include services such as data curation and preservation. Additionally, there are several external repositories that offer curation and preservation services where you may be able to deposit your data for long-term storage. It’s possible that depositing your data in one of these two options may also align with publicly sharing your data, which we will review in Chapter</w:t>
      </w:r>
      <w:r>
        <w:t xml:space="preserve"> </w:t>
      </w:r>
      <w:r>
        <w:t xml:space="preserve">15</w:t>
      </w:r>
      <w:r>
        <w:t xml:space="preserve">.</w:t>
      </w:r>
    </w:p>
    <w:bookmarkEnd w:id="601"/>
    <w:bookmarkStart w:id="602" w:name="documenting-and-disseminating-your-plan"/>
    <w:p>
      <w:pPr>
        <w:pStyle w:val="Heading2"/>
      </w:pPr>
      <w:r>
        <w:rPr>
          <w:rStyle w:val="SectionNumber"/>
        </w:rPr>
        <w:t xml:space="preserve">13.3</w:t>
      </w:r>
      <w:r>
        <w:tab/>
      </w:r>
      <w:r>
        <w:t xml:space="preserve">Documenting and disseminating your plan</w:t>
      </w:r>
    </w:p>
    <w:p>
      <w:pPr>
        <w:pStyle w:val="FirstParagraph"/>
      </w:pPr>
      <w:r>
        <w:t xml:space="preserve">Once you make a plan for short and long-term data storage, that plan should be added to all required documentation (e.g., DMP, IRB research protocol, informed consent forms). Once your plan has been approved, it is important to not deviate from that plan unless your revisions have also been approved. This is especially important in the case of informed consents. Once participants have agreed to the consent terms, those terms should be honored.</w:t>
      </w:r>
    </w:p>
    <w:p>
      <w:pPr>
        <w:pStyle w:val="BodyText"/>
      </w:pPr>
      <w:r>
        <w:t xml:space="preserve">Make sure to assign responsibilities to team members for both short and long-term storage tasks such as creating directory structures, adding and removing storage access, overseeing data backups, monitoring training compliance, and facilitating internal data requests. Without oversight of these processes, it is easy for errors to occur.</w:t>
      </w:r>
    </w:p>
    <w:p>
      <w:pPr>
        <w:pStyle w:val="BodyText"/>
      </w:pPr>
      <w:r>
        <w:t xml:space="preserve">Last, all information needs to be disseminated to team members in the form of documentation and training to ensure fidelity to your data storage and security plan. As discussed in Chapters</w:t>
      </w:r>
      <w:r>
        <w:t xml:space="preserve"> </w:t>
      </w:r>
      <w:r>
        <w:t xml:space="preserve">7</w:t>
      </w:r>
      <w:r>
        <w:t xml:space="preserve"> </w:t>
      </w:r>
      <w:r>
        <w:t xml:space="preserve">and</w:t>
      </w:r>
      <w:r>
        <w:t xml:space="preserve"> </w:t>
      </w:r>
      <w:r>
        <w:t xml:space="preserve">8</w:t>
      </w:r>
      <w:r>
        <w:t xml:space="preserve">, while team members can review data management plans and research protocols, this information may be more clearly disseminated, with full details outlined, in documents such as team data security policies and team or project roles and responsibilities documents. In addition, make sure to embed this information into any team or project related staff training.</w:t>
      </w:r>
    </w:p>
    <w:bookmarkEnd w:id="602"/>
    <w:bookmarkEnd w:id="603"/>
    <w:bookmarkStart w:id="609" w:name="clean"/>
    <w:p>
      <w:pPr>
        <w:pStyle w:val="Heading1"/>
      </w:pPr>
      <w:r>
        <w:rPr>
          <w:rStyle w:val="SectionNumber"/>
        </w:rPr>
        <w:t xml:space="preserve">14</w:t>
      </w:r>
      <w:r>
        <w:tab/>
      </w:r>
      <w:r>
        <w:t xml:space="preserve">Data Cleaning</w:t>
      </w:r>
    </w:p>
    <w:bookmarkStart w:id="604" w:name="foundational-knowledge"/>
    <w:p>
      <w:pPr>
        <w:pStyle w:val="Heading2"/>
      </w:pPr>
      <w:r>
        <w:rPr>
          <w:rStyle w:val="SectionNumber"/>
        </w:rPr>
        <w:t xml:space="preserve">14.1</w:t>
      </w:r>
      <w:r>
        <w:tab/>
      </w:r>
      <w:r>
        <w:t xml:space="preserve">Foundational knowledge</w:t>
      </w:r>
    </w:p>
    <w:bookmarkEnd w:id="604"/>
    <w:bookmarkStart w:id="605" w:name="data-structure"/>
    <w:p>
      <w:pPr>
        <w:pStyle w:val="Heading2"/>
      </w:pPr>
      <w:r>
        <w:rPr>
          <w:rStyle w:val="SectionNumber"/>
        </w:rPr>
        <w:t xml:space="preserve">14.2</w:t>
      </w:r>
      <w:r>
        <w:tab/>
      </w:r>
      <w:r>
        <w:t xml:space="preserve">Data structure</w:t>
      </w:r>
    </w:p>
    <w:bookmarkEnd w:id="605"/>
    <w:bookmarkStart w:id="606" w:name="data-cleaning-plan-1"/>
    <w:p>
      <w:pPr>
        <w:pStyle w:val="Heading2"/>
      </w:pPr>
      <w:r>
        <w:rPr>
          <w:rStyle w:val="SectionNumber"/>
        </w:rPr>
        <w:t xml:space="preserve">14.3</w:t>
      </w:r>
      <w:r>
        <w:tab/>
      </w:r>
      <w:r>
        <w:t xml:space="preserve">Data cleaning plan</w:t>
      </w:r>
    </w:p>
    <w:bookmarkEnd w:id="606"/>
    <w:bookmarkStart w:id="607" w:name="data-validation"/>
    <w:p>
      <w:pPr>
        <w:pStyle w:val="Heading2"/>
      </w:pPr>
      <w:r>
        <w:rPr>
          <w:rStyle w:val="SectionNumber"/>
        </w:rPr>
        <w:t xml:space="preserve">14.4</w:t>
      </w:r>
      <w:r>
        <w:tab/>
      </w:r>
      <w:r>
        <w:t xml:space="preserve">Data validation</w:t>
      </w:r>
    </w:p>
    <w:bookmarkEnd w:id="607"/>
    <w:bookmarkStart w:id="608" w:name="why-use-code"/>
    <w:p>
      <w:pPr>
        <w:pStyle w:val="Heading2"/>
      </w:pPr>
      <w:r>
        <w:rPr>
          <w:rStyle w:val="SectionNumber"/>
        </w:rPr>
        <w:t xml:space="preserve">14.5</w:t>
      </w:r>
      <w:r>
        <w:tab/>
      </w:r>
      <w:r>
        <w:t xml:space="preserve">Why use code?</w:t>
      </w:r>
    </w:p>
    <w:bookmarkEnd w:id="608"/>
    <w:bookmarkEnd w:id="609"/>
    <w:bookmarkStart w:id="614" w:name="share"/>
    <w:p>
      <w:pPr>
        <w:pStyle w:val="Heading1"/>
      </w:pPr>
      <w:r>
        <w:rPr>
          <w:rStyle w:val="SectionNumber"/>
        </w:rPr>
        <w:t xml:space="preserve">15</w:t>
      </w:r>
      <w:r>
        <w:tab/>
      </w:r>
      <w:r>
        <w:t xml:space="preserve">Data Sharing</w:t>
      </w:r>
    </w:p>
    <w:bookmarkStart w:id="610" w:name="why-share-your-data"/>
    <w:p>
      <w:pPr>
        <w:pStyle w:val="Heading2"/>
      </w:pPr>
      <w:r>
        <w:rPr>
          <w:rStyle w:val="SectionNumber"/>
        </w:rPr>
        <w:t xml:space="preserve">15.1</w:t>
      </w:r>
      <w:r>
        <w:tab/>
      </w:r>
      <w:r>
        <w:t xml:space="preserve">Why share your data?</w:t>
      </w:r>
    </w:p>
    <w:bookmarkEnd w:id="610"/>
    <w:bookmarkStart w:id="611" w:name="considering-fair-principles"/>
    <w:p>
      <w:pPr>
        <w:pStyle w:val="Heading2"/>
      </w:pPr>
      <w:r>
        <w:rPr>
          <w:rStyle w:val="SectionNumber"/>
        </w:rPr>
        <w:t xml:space="preserve">15.2</w:t>
      </w:r>
      <w:r>
        <w:tab/>
      </w:r>
      <w:r>
        <w:t xml:space="preserve">Considering FAIR principles</w:t>
      </w:r>
    </w:p>
    <w:bookmarkEnd w:id="611"/>
    <w:bookmarkStart w:id="612" w:name="best-practices"/>
    <w:p>
      <w:pPr>
        <w:pStyle w:val="Heading2"/>
      </w:pPr>
      <w:r>
        <w:rPr>
          <w:rStyle w:val="SectionNumber"/>
        </w:rPr>
        <w:t xml:space="preserve">15.3</w:t>
      </w:r>
      <w:r>
        <w:tab/>
      </w:r>
      <w:r>
        <w:t xml:space="preserve">Best practices</w:t>
      </w:r>
    </w:p>
    <w:bookmarkEnd w:id="612"/>
    <w:bookmarkStart w:id="613" w:name="retractions-and-revisions"/>
    <w:p>
      <w:pPr>
        <w:pStyle w:val="Heading2"/>
      </w:pPr>
      <w:r>
        <w:rPr>
          <w:rStyle w:val="SectionNumber"/>
        </w:rPr>
        <w:t xml:space="preserve">15.4</w:t>
      </w:r>
      <w:r>
        <w:tab/>
      </w:r>
      <w:r>
        <w:t xml:space="preserve">Retractions and revisions</w:t>
      </w:r>
    </w:p>
    <w:bookmarkEnd w:id="613"/>
    <w:bookmarkEnd w:id="614"/>
    <w:bookmarkStart w:id="617" w:name="wrapping-it-up-1"/>
    <w:p>
      <w:pPr>
        <w:pStyle w:val="Heading1"/>
      </w:pPr>
      <w:r>
        <w:rPr>
          <w:rStyle w:val="SectionNumber"/>
        </w:rPr>
        <w:t xml:space="preserve">16</w:t>
      </w:r>
      <w:r>
        <w:tab/>
      </w:r>
      <w:r>
        <w:t xml:space="preserve">Wrapping It Up</w:t>
      </w:r>
    </w:p>
    <w:p>
      <w:pPr>
        <w:pStyle w:val="FirstParagraph"/>
      </w:pPr>
      <w:r>
        <w:t xml:space="preserve">Diagram of what is accomplished in each phase</w:t>
      </w:r>
    </w:p>
    <w:bookmarkStart w:id="615" w:name="connecting-practices-to-outcomes"/>
    <w:p>
      <w:pPr>
        <w:pStyle w:val="Heading2"/>
      </w:pPr>
      <w:r>
        <w:rPr>
          <w:rStyle w:val="SectionNumber"/>
        </w:rPr>
        <w:t xml:space="preserve">16.1</w:t>
      </w:r>
      <w:r>
        <w:tab/>
      </w:r>
      <w:r>
        <w:t xml:space="preserve">Connecting practices to outcomes</w:t>
      </w:r>
    </w:p>
    <w:bookmarkEnd w:id="615"/>
    <w:bookmarkStart w:id="616" w:name="putting-in-the-work"/>
    <w:p>
      <w:pPr>
        <w:pStyle w:val="Heading2"/>
      </w:pPr>
      <w:r>
        <w:rPr>
          <w:rStyle w:val="SectionNumber"/>
        </w:rPr>
        <w:t xml:space="preserve">16.2</w:t>
      </w:r>
      <w:r>
        <w:tab/>
      </w:r>
      <w:r>
        <w:t xml:space="preserve">Putting in the work</w:t>
      </w:r>
    </w:p>
    <w:bookmarkEnd w:id="616"/>
    <w:bookmarkEnd w:id="617"/>
    <w:bookmarkStart w:id="971"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68"/>
        <w:gridCol w:w="1092"/>
        <w:gridCol w:w="6359"/>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Aggregated data</w:t>
            </w:r>
          </w:p>
        </w:tc>
        <w:tc>
          <w:tcPr/>
          <w:p>
            <w:pPr>
              <w:pStyle w:val="Compact"/>
              <w:jc w:val="left"/>
            </w:pPr>
            <w:r>
              <w:t xml:space="preserve">NA</w:t>
            </w:r>
          </w:p>
        </w:tc>
        <w:tc>
          <w:tcPr/>
          <w:p>
            <w:pPr>
              <w:pStyle w:val="Compact"/>
              <w:jc w:val="left"/>
            </w:pPr>
            <w:r>
              <w:t xml:space="preserve">Individual data that is summarized at a group level.</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Coded data</w:t>
            </w:r>
          </w:p>
        </w:tc>
        <w:tc>
          <w:tcPr/>
          <w:p>
            <w:pPr>
              <w:pStyle w:val="Compact"/>
              <w:jc w:val="left"/>
            </w:pPr>
            <w:r>
              <w:t xml:space="preserve">pseudonymized data, indirectly identifiable, confidential data</w:t>
            </w:r>
          </w:p>
        </w:tc>
        <w:tc>
          <w:tcPr/>
          <w:p>
            <w:pPr>
              <w:pStyle w:val="Compact"/>
              <w:jc w:val="left"/>
            </w:pPr>
            <w:r>
              <w:t xml:space="preserve">Personally identifiable information (PII) has been removed and names are replaced with a code. The only way to link the data back to an individual is through that code. The identifying code file (linking key) is stored separate from the research data.</w:t>
            </w:r>
          </w:p>
        </w:tc>
      </w:tr>
      <w:tr>
        <w:tc>
          <w:tcPr/>
          <w:p>
            <w:pPr>
              <w:pStyle w:val="Compact"/>
              <w:jc w:val="left"/>
            </w:pPr>
            <w:r>
              <w:t xml:space="preserve">Confidential data</w:t>
            </w:r>
          </w:p>
        </w:tc>
        <w:tc>
          <w:tcPr/>
          <w:p>
            <w:pPr>
              <w:pStyle w:val="Compact"/>
              <w:jc w:val="left"/>
            </w:pPr>
            <w:r>
              <w:t xml:space="preserve">NA</w:t>
            </w:r>
          </w:p>
        </w:tc>
        <w:tc>
          <w:tcPr/>
          <w:p>
            <w:pPr>
              <w:pStyle w:val="Compact"/>
              <w:jc w:val="left"/>
            </w:pPr>
            <w:r>
              <w:t xml:space="preserve">This data is protected from unauthorized disclosure. This data either contains personally identifiable information, or can still be linked back to an individual through other means (e.g., identifiable data or coded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identifable information will be managed and disseminated.</w:t>
            </w:r>
          </w:p>
        </w:tc>
      </w:tr>
      <w:tr>
        <w:tc>
          <w:tcPr/>
          <w:p>
            <w:pPr>
              <w:pStyle w:val="Compact"/>
              <w:jc w:val="left"/>
            </w:pPr>
            <w:r>
              <w:t xml:space="preserve">Control</w:t>
            </w:r>
          </w:p>
        </w:tc>
        <w:tc>
          <w:tcPr/>
          <w:p>
            <w:pPr>
              <w:pStyle w:val="Compact"/>
              <w:jc w:val="left"/>
            </w:pPr>
            <w:r>
              <w:t xml:space="preserve">business as usual (BAU)</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 set, dataframe, spreadsheet, rectangular data, tabular data</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variables are unique to an individual and can be used to directly identify a participant (e.g.,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 administrative data</w:t>
            </w:r>
          </w:p>
        </w:tc>
        <w:tc>
          <w:tcPr/>
          <w:p>
            <w:pPr>
              <w:pStyle w:val="Compact"/>
              <w:jc w:val="left"/>
            </w:pPr>
            <w:r>
              <w:t xml:space="preserve">Existing data generated/collected by external organizations at an earlier point in time (e.g., school records).</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Human subject</w:t>
            </w:r>
          </w:p>
        </w:tc>
        <w:tc>
          <w:tcPr/>
          <w:p>
            <w:pPr>
              <w:pStyle w:val="Compact"/>
              <w:jc w:val="left"/>
            </w:pPr>
            <w:r>
              <w:t xml:space="preserve">NA</w:t>
            </w:r>
          </w:p>
        </w:tc>
        <w:tc>
          <w:tcPr/>
          <w:p>
            <w:pPr>
              <w:pStyle w:val="Compact"/>
              <w:jc w:val="left"/>
            </w:pPr>
            <w:r>
              <w:t xml:space="preserve">The Common Rule (45 CFR 46) definition of a human subject is a living individual about whom an investigator conducting research obtains; 1) Data through intervention or interaction with the individual, or 2) identifiable private information.</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NA</w:t>
            </w:r>
          </w:p>
        </w:tc>
        <w:tc>
          <w:tcPr/>
          <w:p>
            <w:pPr>
              <w:pStyle w:val="Compact"/>
              <w:jc w:val="left"/>
            </w:pPr>
            <w:r>
              <w:t xml:space="preserve">These variables do not alone identify a particular individual (e.g., ethnicity, gender), but if combined with other information or if category numbers are small, they could be used to identify a participant</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Under the HIPAA Privacy Rule, a limited datasest is one in which 16 of the 18 HIPAA protected identifiers have been removed. Age, dates, and city/state/zipcode can remain. A limited dataset may be disclosed to external parties without authorization for specified purposes and often a data use agreement is required. This dataset is not considered de-identified and must be safeguarded against unauthorized access.</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 personal data</w:t>
            </w:r>
          </w:p>
        </w:tc>
        <w:tc>
          <w:tcPr/>
          <w:p>
            <w:pPr>
              <w:pStyle w:val="Compact"/>
              <w:jc w:val="left"/>
            </w:pPr>
            <w:r>
              <w:t xml:space="preserve">This includes direct identifiers (e.g., name and email), as well as indirect identifiers that, if combined with other variables or if in small enough numbers, could identify a participant (e.g., full birthdate and place of birth).</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and typically not publicly shared, or is shared with limited access (i.e., passwords, illegal behaviors, medical records, financial information).</w:t>
            </w:r>
          </w:p>
        </w:tc>
      </w:tr>
      <w:tr>
        <w:tc>
          <w:tcPr/>
          <w:p>
            <w:pPr>
              <w:pStyle w:val="Compact"/>
              <w:jc w:val="left"/>
            </w:pPr>
            <w:r>
              <w:t xml:space="preserve">Protected health information</w:t>
            </w:r>
          </w:p>
        </w:tc>
        <w:tc>
          <w:tcPr/>
          <w:p>
            <w:pPr>
              <w:pStyle w:val="Compact"/>
              <w:jc w:val="left"/>
            </w:pPr>
            <w:r>
              <w:t xml:space="preserve">PHI</w:t>
            </w:r>
          </w:p>
        </w:tc>
        <w:tc>
          <w:tcPr/>
          <w:p>
            <w:pPr>
              <w:pStyle w:val="Compact"/>
              <w:jc w:val="left"/>
            </w:pPr>
            <w:r>
              <w:t xml:space="preserve">The HIPAA Privacy Rule provides protections for 18 identifiers held by covered entities providing health care services.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non-public data</w:t>
            </w:r>
          </w:p>
        </w:tc>
        <w:tc>
          <w:tcPr/>
          <w:p>
            <w:pPr>
              <w:pStyle w:val="Compact"/>
              <w:jc w:val="left"/>
            </w:pPr>
            <w:r>
              <w:t xml:space="preserve">A dataset that cannot be publicly released due to containing sensitive information or a combination of variables that could enable identification. These data require controlled access conditions and may be shared through data use agreements or other application processes.</w:t>
            </w:r>
          </w:p>
        </w:tc>
      </w:tr>
      <w:tr>
        <w:tc>
          <w:tcPr/>
          <w:p>
            <w:pPr>
              <w:pStyle w:val="Compact"/>
              <w:jc w:val="left"/>
            </w:pPr>
            <w:r>
              <w:t xml:space="preserve">Safe harbor method</w:t>
            </w:r>
          </w:p>
        </w:tc>
        <w:tc>
          <w:tcPr/>
          <w:p>
            <w:pPr>
              <w:pStyle w:val="Compact"/>
              <w:jc w:val="left"/>
            </w:pPr>
            <w:r>
              <w:t xml:space="preserve">NA</w:t>
            </w:r>
          </w:p>
        </w:tc>
        <w:tc>
          <w:tcPr/>
          <w:p>
            <w:pPr>
              <w:pStyle w:val="Compact"/>
              <w:jc w:val="left"/>
            </w:pPr>
            <w:r>
              <w:t xml:space="preserve">Under the HIPAA Privacy Rule, there are two methods of de-identification. The Safe Harbor method allows covered entities to treat data as de-identified if all 18 PHI variables are removed.</w:t>
            </w:r>
          </w:p>
        </w:tc>
      </w:tr>
      <w:tr>
        <w:tc>
          <w:tcPr/>
          <w:p>
            <w:pPr>
              <w:pStyle w:val="Compact"/>
              <w:jc w:val="left"/>
            </w:pPr>
            <w:r>
              <w:t xml:space="preserve">Sensitive data</w:t>
            </w:r>
          </w:p>
        </w:tc>
        <w:tc>
          <w:tcPr/>
          <w:p>
            <w:pPr>
              <w:pStyle w:val="Compact"/>
              <w:jc w:val="left"/>
            </w:pPr>
            <w:r>
              <w:t xml:space="preserve">protected data</w:t>
            </w:r>
          </w:p>
        </w:tc>
        <w:tc>
          <w:tcPr/>
          <w:p>
            <w:pPr>
              <w:pStyle w:val="Compact"/>
              <w:jc w:val="left"/>
            </w:pPr>
            <w:r>
              <w:t xml:space="preserve">An umbrella term that encompasses proprietary, ethical, contractual, or private information that should be protected from unwarranted disclosure. There are varying levels of data sensitivity.</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 data element</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970" w:name="refs"/>
    <w:bookmarkStart w:id="618" w:name="ref-aczel_crowdsourced_2023"/>
    <w:p>
      <w:pPr>
        <w:pStyle w:val="Bibliography"/>
      </w:pPr>
      <w:r>
        <w:t xml:space="preserve">Aczel, Balazs. 2023.</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w:t>
      </w:r>
      <w:r>
        <w:t xml:space="preserve"> </w:t>
      </w:r>
      <w:hyperlink r:id="rId245">
        <w:r>
          <w:rPr>
            <w:rStyle w:val="Hyperlink"/>
          </w:rPr>
          <w:t xml:space="preserve">https://docs.google.com/document/d/1LqGdtHg0dMbj9lsCnC1QOoWzIsnSNRTSek6i3Kls2Ik</w:t>
        </w:r>
      </w:hyperlink>
      <w:r>
        <w:t xml:space="preserve">.</w:t>
      </w:r>
    </w:p>
    <w:bookmarkEnd w:id="618"/>
    <w:bookmarkStart w:id="620"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619">
        <w:r>
          <w:rPr>
            <w:rStyle w:val="Hyperlink"/>
          </w:rPr>
          <w:t xml:space="preserve">https://tellingstorieswithdata.com/</w:t>
        </w:r>
      </w:hyperlink>
      <w:r>
        <w:t xml:space="preserve">.</w:t>
      </w:r>
    </w:p>
    <w:bookmarkEnd w:id="620"/>
    <w:bookmarkStart w:id="622"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 e01801.</w:t>
      </w:r>
      <w:r>
        <w:t xml:space="preserve"> </w:t>
      </w:r>
      <w:hyperlink r:id="rId621">
        <w:r>
          <w:rPr>
            <w:rStyle w:val="Hyperlink"/>
          </w:rPr>
          <w:t xml:space="preserve">https://doi.org/10.1002/bes2.1801</w:t>
        </w:r>
      </w:hyperlink>
      <w:r>
        <w:t xml:space="preserve">.</w:t>
      </w:r>
    </w:p>
    <w:bookmarkEnd w:id="622"/>
    <w:bookmarkStart w:id="624"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623">
        <w:r>
          <w:rPr>
            <w:rStyle w:val="Hyperlink"/>
          </w:rPr>
          <w:t xml:space="preserve">https://doi.org/10.1016/j.ijresmar.2021.05.001</w:t>
        </w:r>
      </w:hyperlink>
      <w:r>
        <w:t xml:space="preserve">.</w:t>
      </w:r>
    </w:p>
    <w:bookmarkEnd w:id="624"/>
    <w:bookmarkStart w:id="626" w:name="ref-arslan_how_2019"/>
    <w:p>
      <w:pPr>
        <w:pStyle w:val="Bibliography"/>
      </w:pPr>
      <w:r>
        <w:t xml:space="preserve">Arslan, Ruben C. 2019.</w:t>
      </w:r>
      <w:r>
        <w:t xml:space="preserve"> </w:t>
      </w:r>
      <w:r>
        <w:t xml:space="preserve">“How to</w:t>
      </w:r>
      <w:r>
        <w:t xml:space="preserve"> </w:t>
      </w:r>
      <w:r>
        <w:t xml:space="preserve">Automatically</w:t>
      </w:r>
      <w:r>
        <w:t xml:space="preserve"> </w:t>
      </w:r>
      <w:r>
        <w:t xml:space="preserve">Document</w:t>
      </w:r>
      <w:r>
        <w:t xml:space="preserve"> </w:t>
      </w:r>
      <w:r>
        <w:t xml:space="preserve">Data</w:t>
      </w:r>
      <w:r>
        <w:t xml:space="preserve"> </w:t>
      </w:r>
      <w:r>
        <w:t xml:space="preserve">With</w:t>
      </w:r>
      <w:r>
        <w:t xml:space="preserve"> </w:t>
      </w:r>
      <w:r>
        <w:t xml:space="preserve">the Codebook</w:t>
      </w:r>
      <w:r>
        <w:t xml:space="preserve"> </w:t>
      </w:r>
      <w:r>
        <w:t xml:space="preserve">Package</w:t>
      </w:r>
      <w:r>
        <w:t xml:space="preserve"> </w:t>
      </w:r>
      <w:r>
        <w:t xml:space="preserve">to</w:t>
      </w:r>
      <w:r>
        <w:t xml:space="preserve"> </w:t>
      </w:r>
      <w:r>
        <w:t xml:space="preserve">Facilitate</w:t>
      </w:r>
      <w:r>
        <w:t xml:space="preserve"> </w:t>
      </w:r>
      <w:r>
        <w:t xml:space="preserve">Data</w:t>
      </w:r>
      <w:r>
        <w:t xml:space="preserve"> </w:t>
      </w:r>
      <w:r>
        <w:t xml:space="preserve">Reuse</w:t>
      </w:r>
      <w:r>
        <w:t xml:space="preserve">.”</w:t>
      </w:r>
      <w:r>
        <w:t xml:space="preserve"> </w:t>
      </w:r>
      <w:r>
        <w:rPr>
          <w:iCs/>
          <w:i/>
        </w:rPr>
        <w:t xml:space="preserve">Advances in Methods and Practices in Psychological Science</w:t>
      </w:r>
      <w:r>
        <w:t xml:space="preserve"> </w:t>
      </w:r>
      <w:r>
        <w:t xml:space="preserve">2 (2): 169–87.</w:t>
      </w:r>
      <w:r>
        <w:t xml:space="preserve"> </w:t>
      </w:r>
      <w:hyperlink r:id="rId625">
        <w:r>
          <w:rPr>
            <w:rStyle w:val="Hyperlink"/>
          </w:rPr>
          <w:t xml:space="preserve">https://doi.org/10.1177/2515245919838783</w:t>
        </w:r>
      </w:hyperlink>
      <w:r>
        <w:t xml:space="preserve">.</w:t>
      </w:r>
    </w:p>
    <w:bookmarkEnd w:id="626"/>
    <w:bookmarkStart w:id="628"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w:t>
      </w:r>
      <w:r>
        <w:t xml:space="preserve"> </w:t>
      </w:r>
      <w:hyperlink r:id="rId627">
        <w:r>
          <w:rPr>
            <w:rStyle w:val="Hyperlink"/>
          </w:rPr>
          <w:t xml:space="preserve">https://learn.microsoft.com/en-us/windows/win32/fileio/naming-a-file</w:t>
        </w:r>
      </w:hyperlink>
      <w:r>
        <w:t xml:space="preserve">.</w:t>
      </w:r>
    </w:p>
    <w:bookmarkEnd w:id="628"/>
    <w:bookmarkStart w:id="630"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629">
        <w:r>
          <w:rPr>
            <w:rStyle w:val="Hyperlink"/>
          </w:rPr>
          <w:t xml:space="preserve">https://doi.org/10.1038/533452a</w:t>
        </w:r>
      </w:hyperlink>
      <w:r>
        <w:t xml:space="preserve">.</w:t>
      </w:r>
    </w:p>
    <w:bookmarkEnd w:id="630"/>
    <w:bookmarkStart w:id="632" w:name="ref-barchard_comparing_2020"/>
    <w:p>
      <w:pPr>
        <w:pStyle w:val="Bibliography"/>
      </w:pPr>
      <w:r>
        <w:t xml:space="preserve">Barchard, Kimberly A., Andrew J. Freeman, Elizabeth Ochoa, and Amber K. Stephens. 2020.</w:t>
      </w:r>
      <w:r>
        <w:t xml:space="preserve"> </w:t>
      </w:r>
      <w:r>
        <w:t xml:space="preserve">“Comparing the Accuracy and Speed of Four Data-Checking Methods.”</w:t>
      </w:r>
      <w:r>
        <w:t xml:space="preserve"> </w:t>
      </w:r>
      <w:r>
        <w:rPr>
          <w:iCs/>
          <w:i/>
        </w:rPr>
        <w:t xml:space="preserve">Behavior Research Methods</w:t>
      </w:r>
      <w:r>
        <w:t xml:space="preserve"> </w:t>
      </w:r>
      <w:r>
        <w:t xml:space="preserve">52 (1): 97–115.</w:t>
      </w:r>
      <w:r>
        <w:t xml:space="preserve"> </w:t>
      </w:r>
      <w:hyperlink r:id="rId631">
        <w:r>
          <w:rPr>
            <w:rStyle w:val="Hyperlink"/>
          </w:rPr>
          <w:t xml:space="preserve">https://doi.org/10.3758/s13428-019-01207-3</w:t>
        </w:r>
      </w:hyperlink>
      <w:r>
        <w:t xml:space="preserve">.</w:t>
      </w:r>
    </w:p>
    <w:bookmarkEnd w:id="632"/>
    <w:bookmarkStart w:id="634"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633">
        <w:r>
          <w:rPr>
            <w:rStyle w:val="Hyperlink"/>
          </w:rPr>
          <w:t xml:space="preserve">https://aea365.org/blog/laura-beals-and-noah-schectman-on-data-formatting-for-performance-management-systems/</w:t>
        </w:r>
      </w:hyperlink>
      <w:r>
        <w:t xml:space="preserve">.</w:t>
      </w:r>
    </w:p>
    <w:bookmarkEnd w:id="634"/>
    <w:bookmarkStart w:id="636" w:name="ref-beaudry_open_2022"/>
    <w:p>
      <w:pPr>
        <w:pStyle w:val="Bibliography"/>
      </w:pPr>
      <w:r>
        <w:t xml:space="preserve">Beaudry, Jennifer, Donna Chen, Bryan Cook, Timothy Errington, Laura Fortunato, Lisa Given, Krystal Hahn, et al. 2022.</w:t>
      </w:r>
      <w:r>
        <w:t xml:space="preserve"> </w:t>
      </w:r>
      <w:r>
        <w:t xml:space="preserve">“The</w:t>
      </w:r>
      <w:r>
        <w:t xml:space="preserve"> </w:t>
      </w:r>
      <w:r>
        <w:t xml:space="preserve">Open</w:t>
      </w:r>
      <w:r>
        <w:t xml:space="preserve"> </w:t>
      </w:r>
      <w:r>
        <w:t xml:space="preserve">Scholarship</w:t>
      </w:r>
      <w:r>
        <w:t xml:space="preserve"> </w:t>
      </w:r>
      <w:r>
        <w:t xml:space="preserve">Survey</w:t>
      </w:r>
      <w:r>
        <w:t xml:space="preserve"> </w:t>
      </w:r>
      <w:r>
        <w:t xml:space="preserve">(</w:t>
      </w:r>
      <w:r>
        <w:t xml:space="preserve">OSS</w:t>
      </w:r>
      <w:r>
        <w:t xml:space="preserve">),”</w:t>
      </w:r>
      <w:r>
        <w:t xml:space="preserve"> </w:t>
      </w:r>
      <w:r>
        <w:t xml:space="preserve">November.</w:t>
      </w:r>
      <w:r>
        <w:t xml:space="preserve"> </w:t>
      </w:r>
      <w:hyperlink r:id="rId635">
        <w:r>
          <w:rPr>
            <w:rStyle w:val="Hyperlink"/>
          </w:rPr>
          <w:t xml:space="preserve">https://doi.org/10.17605/OSF.IO/NSBR3</w:t>
        </w:r>
      </w:hyperlink>
      <w:r>
        <w:t xml:space="preserve">.</w:t>
      </w:r>
    </w:p>
    <w:bookmarkEnd w:id="636"/>
    <w:bookmarkStart w:id="638"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637">
        <w:r>
          <w:rPr>
            <w:rStyle w:val="Hyperlink"/>
          </w:rPr>
          <w:t xml:space="preserve">https://doi.org/10.5281/ZENODO.3686061</w:t>
        </w:r>
      </w:hyperlink>
      <w:r>
        <w:t xml:space="preserve">.</w:t>
      </w:r>
    </w:p>
    <w:bookmarkEnd w:id="638"/>
    <w:bookmarkStart w:id="640" w:name="ref-van_bochove_data_2023"/>
    <w:p>
      <w:pPr>
        <w:pStyle w:val="Bibliography"/>
      </w:pPr>
      <w:r>
        <w:t xml:space="preserve">Bochove, Kees van, Pinar Alper, and Wei Gu. n.d.</w:t>
      </w:r>
      <w:r>
        <w:t xml:space="preserve"> </w:t>
      </w:r>
      <w:r>
        <w:t xml:space="preserve">“Data</w:t>
      </w:r>
      <w:r>
        <w:t xml:space="preserve"> </w:t>
      </w:r>
      <w:r>
        <w:t xml:space="preserve">Quality</w:t>
      </w:r>
      <w:r>
        <w:t xml:space="preserve">.”</w:t>
      </w:r>
      <w:r>
        <w:t xml:space="preserve"> </w:t>
      </w:r>
      <w:r>
        <w:t xml:space="preserve">Accessed June 12, 2023.</w:t>
      </w:r>
      <w:r>
        <w:t xml:space="preserve"> </w:t>
      </w:r>
      <w:hyperlink r:id="rId639">
        <w:r>
          <w:rPr>
            <w:rStyle w:val="Hyperlink"/>
          </w:rPr>
          <w:t xml:space="preserve">https://rdmkit.elixir-europe.org/data_quality</w:t>
        </w:r>
      </w:hyperlink>
      <w:r>
        <w:t xml:space="preserve">.</w:t>
      </w:r>
    </w:p>
    <w:bookmarkEnd w:id="640"/>
    <w:bookmarkStart w:id="642"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641">
        <w:r>
          <w:rPr>
            <w:rStyle w:val="Hyperlink"/>
          </w:rPr>
          <w:t xml:space="preserve">https://pitt.libguides.com/metadatadiscovery/metadata-standards</w:t>
        </w:r>
      </w:hyperlink>
      <w:r>
        <w:t xml:space="preserve">.</w:t>
      </w:r>
    </w:p>
    <w:bookmarkEnd w:id="642"/>
    <w:bookmarkStart w:id="644" w:name="ref-bordelon_guides_2023"/>
    <w:p>
      <w:pPr>
        <w:pStyle w:val="Bibliography"/>
      </w:pPr>
      <w:r>
        <w:t xml:space="preserve">Bordelon, Dominic. 2023.</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hyperlink r:id="rId643">
        <w:r>
          <w:rPr>
            <w:rStyle w:val="Hyperlink"/>
          </w:rPr>
          <w:t xml:space="preserve">https://pitt.libguides.com/managedata/describingdata</w:t>
        </w:r>
      </w:hyperlink>
      <w:r>
        <w:t xml:space="preserve">.</w:t>
      </w:r>
    </w:p>
    <w:bookmarkEnd w:id="644"/>
    <w:bookmarkStart w:id="646"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645">
        <w:r>
          <w:rPr>
            <w:rStyle w:val="Hyperlink"/>
          </w:rPr>
          <w:t xml:space="preserve">https://doi.org/10.1371/journal.pone.0252047</w:t>
        </w:r>
      </w:hyperlink>
      <w:r>
        <w:t xml:space="preserve">.</w:t>
      </w:r>
    </w:p>
    <w:bookmarkEnd w:id="646"/>
    <w:bookmarkStart w:id="648"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647">
        <w:r>
          <w:rPr>
            <w:rStyle w:val="Hyperlink"/>
          </w:rPr>
          <w:t xml:space="preserve">https://doi.org/10.1162/99608f92.9497f68e</w:t>
        </w:r>
      </w:hyperlink>
      <w:r>
        <w:t xml:space="preserve">.</w:t>
      </w:r>
    </w:p>
    <w:bookmarkEnd w:id="648"/>
    <w:bookmarkStart w:id="650"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649">
        <w:r>
          <w:rPr>
            <w:rStyle w:val="Hyperlink"/>
          </w:rPr>
          <w:t xml:space="preserve">https://doi.org/10.5334/dsj-2021-009</w:t>
        </w:r>
      </w:hyperlink>
      <w:r>
        <w:t xml:space="preserve">.</w:t>
      </w:r>
    </w:p>
    <w:bookmarkEnd w:id="650"/>
    <w:bookmarkStart w:id="652" w:name="ref-bourgeois_information_2014"/>
    <w:p>
      <w:pPr>
        <w:pStyle w:val="Bibliography"/>
      </w:pPr>
      <w:r>
        <w:t xml:space="preserve">Bourgeois, David. 2014.</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651">
        <w:r>
          <w:rPr>
            <w:rStyle w:val="Hyperlink"/>
          </w:rPr>
          <w:t xml:space="preserve">https://pressbooks.pub/bus206/</w:t>
        </w:r>
      </w:hyperlink>
      <w:r>
        <w:t xml:space="preserve">.</w:t>
      </w:r>
    </w:p>
    <w:bookmarkEnd w:id="652"/>
    <w:bookmarkStart w:id="653"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653"/>
    <w:bookmarkStart w:id="655"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654">
        <w:r>
          <w:rPr>
            <w:rStyle w:val="Hyperlink"/>
          </w:rPr>
          <w:t xml:space="preserve">https://doi.org/10.3897/rio.6.e56508</w:t>
        </w:r>
      </w:hyperlink>
      <w:r>
        <w:t xml:space="preserve">.</w:t>
      </w:r>
    </w:p>
    <w:bookmarkEnd w:id="655"/>
    <w:bookmarkStart w:id="657"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656">
        <w:r>
          <w:rPr>
            <w:rStyle w:val="Hyperlink"/>
          </w:rPr>
          <w:t xml:space="preserve">https://doi.org/10.1080/00031305.2017.1375989</w:t>
        </w:r>
      </w:hyperlink>
      <w:r>
        <w:t xml:space="preserve">.</w:t>
      </w:r>
    </w:p>
    <w:bookmarkEnd w:id="657"/>
    <w:bookmarkStart w:id="659"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w:t>
      </w:r>
      <w:r>
        <w:t xml:space="preserve"> </w:t>
      </w:r>
      <w:hyperlink r:id="rId658">
        <w:r>
          <w:rPr>
            <w:rStyle w:val="Hyperlink"/>
          </w:rPr>
          <w:t xml:space="preserve">https://doi.org/10.1177/2515245920928007</w:t>
        </w:r>
      </w:hyperlink>
      <w:r>
        <w:t xml:space="preserve">.</w:t>
      </w:r>
    </w:p>
    <w:bookmarkEnd w:id="659"/>
    <w:bookmarkStart w:id="661"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660">
        <w:r>
          <w:rPr>
            <w:rStyle w:val="Hyperlink"/>
          </w:rPr>
          <w:t xml:space="preserve">https://doi.org/10.4000/books.oep.426</w:t>
        </w:r>
      </w:hyperlink>
      <w:r>
        <w:t xml:space="preserve">.</w:t>
      </w:r>
    </w:p>
    <w:bookmarkEnd w:id="661"/>
    <w:bookmarkStart w:id="663"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662">
        <w:r>
          <w:rPr>
            <w:rStyle w:val="Hyperlink"/>
          </w:rPr>
          <w:t xml:space="preserve">https://doi.org/10.1093/ije/dyaa087</w:t>
        </w:r>
      </w:hyperlink>
      <w:r>
        <w:t xml:space="preserve">.</w:t>
      </w:r>
    </w:p>
    <w:bookmarkEnd w:id="663"/>
    <w:bookmarkStart w:id="665"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664">
        <w:r>
          <w:rPr>
            <w:rStyle w:val="Hyperlink"/>
          </w:rPr>
          <w:t xml:space="preserve">https://enterprise-knowledge.com/folders-v-metadata-sharepoint-document-libraries/</w:t>
        </w:r>
      </w:hyperlink>
      <w:r>
        <w:t xml:space="preserve">.</w:t>
      </w:r>
    </w:p>
    <w:bookmarkEnd w:id="665"/>
    <w:bookmarkStart w:id="667"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666">
        <w:r>
          <w:rPr>
            <w:rStyle w:val="Hyperlink"/>
          </w:rPr>
          <w:t xml:space="preserve">https://doi.org/10.1016/j.gaceta.2018.01.009</w:t>
        </w:r>
      </w:hyperlink>
      <w:r>
        <w:t xml:space="preserve">.</w:t>
      </w:r>
    </w:p>
    <w:bookmarkEnd w:id="667"/>
    <w:bookmarkStart w:id="669" w:name="ref-carroll_care_2020"/>
    <w:p>
      <w:pPr>
        <w:pStyle w:val="Bibliography"/>
      </w:pPr>
      <w:r>
        <w:t xml:space="preserve">Carroll, Stephanie Russo, Ibrahim Garba, Oscar L. Figueroa-Rodríguez, Jarita Holbrook, Raymond Lovett, Simeon Materechera, Mark Parsons, et al. 2020.</w:t>
      </w:r>
      <w:r>
        <w:t xml:space="preserve"> </w:t>
      </w:r>
      <w:r>
        <w:t xml:space="preserve">“The</w:t>
      </w:r>
      <w:r>
        <w:t xml:space="preserve"> </w:t>
      </w:r>
      <w:r>
        <w:t xml:space="preserve">CARE</w:t>
      </w:r>
      <w:r>
        <w:t xml:space="preserve"> </w:t>
      </w:r>
      <w:r>
        <w:t xml:space="preserve">Principles</w:t>
      </w:r>
      <w:r>
        <w:t xml:space="preserve"> </w:t>
      </w:r>
      <w:r>
        <w:t xml:space="preserve">for</w:t>
      </w:r>
      <w:r>
        <w:t xml:space="preserve"> </w:t>
      </w:r>
      <w:r>
        <w:t xml:space="preserve">Indigenous</w:t>
      </w:r>
      <w:r>
        <w:t xml:space="preserve"> </w:t>
      </w:r>
      <w:r>
        <w:t xml:space="preserve">Data</w:t>
      </w:r>
      <w:r>
        <w:t xml:space="preserve"> </w:t>
      </w:r>
      <w:r>
        <w:t xml:space="preserve">Governance</w:t>
      </w:r>
      <w:r>
        <w:t xml:space="preserve">”</w:t>
      </w:r>
      <w:r>
        <w:t xml:space="preserve"> </w:t>
      </w:r>
      <w:r>
        <w:t xml:space="preserve">19 (1): 43.</w:t>
      </w:r>
      <w:r>
        <w:t xml:space="preserve"> </w:t>
      </w:r>
      <w:hyperlink r:id="rId668">
        <w:r>
          <w:rPr>
            <w:rStyle w:val="Hyperlink"/>
          </w:rPr>
          <w:t xml:space="preserve">https://doi.org/10.5334/dsj-2020-043</w:t>
        </w:r>
      </w:hyperlink>
      <w:r>
        <w:t xml:space="preserve">.</w:t>
      </w:r>
    </w:p>
    <w:bookmarkEnd w:id="669"/>
    <w:bookmarkStart w:id="671"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670">
        <w:r>
          <w:rPr>
            <w:rStyle w:val="Hyperlink"/>
          </w:rPr>
          <w:t xml:space="preserve">https://www.cdisc.org/standards</w:t>
        </w:r>
      </w:hyperlink>
      <w:r>
        <w:t xml:space="preserve">.</w:t>
      </w:r>
    </w:p>
    <w:bookmarkEnd w:id="671"/>
    <w:bookmarkStart w:id="673" w:name="Xf8bb0fda7b4448a8204d2d3a571fe564f385de5"/>
    <w:p>
      <w:pPr>
        <w:pStyle w:val="Bibliography"/>
      </w:pPr>
      <w:r>
        <w:t xml:space="preserve">Center for Open Science. 2023.</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hyperlink r:id="rId672">
        <w:r>
          <w:rPr>
            <w:rStyle w:val="Hyperlink"/>
          </w:rPr>
          <w:t xml:space="preserve">https://help.osf.io/article/144-creating-a-data-management-plan-dmp-document</w:t>
        </w:r>
      </w:hyperlink>
      <w:r>
        <w:t xml:space="preserve">.</w:t>
      </w:r>
    </w:p>
    <w:bookmarkEnd w:id="673"/>
    <w:bookmarkStart w:id="675"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674">
        <w:r>
          <w:rPr>
            <w:rStyle w:val="Hyperlink"/>
          </w:rPr>
          <w:t xml:space="preserve">https://dmeg.cessda.eu/</w:t>
        </w:r>
      </w:hyperlink>
      <w:r>
        <w:t xml:space="preserve">.</w:t>
      </w:r>
    </w:p>
    <w:bookmarkEnd w:id="675"/>
    <w:bookmarkStart w:id="677" w:name="X5bae659f86833a38d74a2eed52821ad689afee8"/>
    <w:p>
      <w:pPr>
        <w:pStyle w:val="Bibliography"/>
      </w:pPr>
      <w:r>
        <w:t xml:space="preserve">Ceviren, A. Busra, and Jessica Logan. 2022.</w:t>
      </w:r>
      <w:r>
        <w:t xml:space="preserve"> </w:t>
      </w:r>
      <w:r>
        <w:t xml:space="preserve">“Ceviren_logan_EHE_forum_2022.pdf.”</w:t>
      </w:r>
      <w:r>
        <w:t xml:space="preserve"> </w:t>
      </w:r>
      <w:r>
        <w:t xml:space="preserve">Presentation.</w:t>
      </w:r>
      <w:r>
        <w:t xml:space="preserve"> </w:t>
      </w:r>
      <w:hyperlink r:id="rId676">
        <w:r>
          <w:rPr>
            <w:rStyle w:val="Hyperlink"/>
          </w:rPr>
          <w:t xml:space="preserve">https://doi.org/10.6084/m9.figshare.19514368.v1</w:t>
        </w:r>
      </w:hyperlink>
      <w:r>
        <w:t xml:space="preserve">.</w:t>
      </w:r>
    </w:p>
    <w:bookmarkEnd w:id="677"/>
    <w:bookmarkStart w:id="679"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678">
        <w:r>
          <w:rPr>
            <w:rStyle w:val="Hyperlink"/>
          </w:rPr>
          <w:t xml:space="preserve">https://learn.microsoft.com/en-us/office/troubleshoot/access/database-normalization-description</w:t>
        </w:r>
      </w:hyperlink>
      <w:r>
        <w:t xml:space="preserve">.</w:t>
      </w:r>
    </w:p>
    <w:bookmarkEnd w:id="679"/>
    <w:bookmarkStart w:id="681"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680">
        <w:r>
          <w:rPr>
            <w:rStyle w:val="Hyperlink"/>
          </w:rPr>
          <w:t xml:space="preserve">https://guides.lib.utexas.edu/metadata-basics/key-concepts</w:t>
        </w:r>
      </w:hyperlink>
      <w:r>
        <w:t xml:space="preserve">.</w:t>
      </w:r>
    </w:p>
    <w:bookmarkEnd w:id="681"/>
    <w:bookmarkStart w:id="683"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682">
        <w:r>
          <w:rPr>
            <w:rStyle w:val="Hyperlink"/>
          </w:rPr>
          <w:t xml:space="preserve">https://doi.org/10.4324/9780203029053</w:t>
        </w:r>
      </w:hyperlink>
      <w:r>
        <w:t xml:space="preserve">.</w:t>
      </w:r>
    </w:p>
    <w:bookmarkEnd w:id="683"/>
    <w:bookmarkStart w:id="685"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684">
        <w:r>
          <w:rPr>
            <w:rStyle w:val="Hyperlink"/>
          </w:rPr>
          <w:t xml:space="preserve">https://doi.org/10.1002/da.10113</w:t>
        </w:r>
      </w:hyperlink>
      <w:r>
        <w:t xml:space="preserve">.</w:t>
      </w:r>
    </w:p>
    <w:bookmarkEnd w:id="685"/>
    <w:bookmarkStart w:id="687" w:name="ref-cowles_research_nodate"/>
    <w:p>
      <w:pPr>
        <w:pStyle w:val="Bibliography"/>
      </w:pPr>
      <w:r>
        <w:t xml:space="preserve">Cowles, Wind.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at</w:t>
      </w:r>
      <w:r>
        <w:t xml:space="preserve"> </w:t>
      </w:r>
      <w:r>
        <w:t xml:space="preserve">Princeton</w:t>
      </w:r>
      <w:r>
        <w:t xml:space="preserve">:</w:t>
      </w:r>
      <w:r>
        <w:t xml:space="preserve"> </w:t>
      </w:r>
      <w:r>
        <w:t xml:space="preserve">Home</w:t>
      </w:r>
      <w:r>
        <w:t xml:space="preserve">.”</w:t>
      </w:r>
      <w:r>
        <w:t xml:space="preserve"> </w:t>
      </w:r>
      <w:r>
        <w:t xml:space="preserve">Accessed September 15, 2022.</w:t>
      </w:r>
      <w:r>
        <w:t xml:space="preserve"> </w:t>
      </w:r>
      <w:hyperlink r:id="rId686">
        <w:r>
          <w:rPr>
            <w:rStyle w:val="Hyperlink"/>
          </w:rPr>
          <w:t xml:space="preserve">https://libguides.princeton.edu/c.php?g=102546&amp;p=665862</w:t>
        </w:r>
      </w:hyperlink>
      <w:r>
        <w:t xml:space="preserve">.</w:t>
      </w:r>
    </w:p>
    <w:bookmarkEnd w:id="687"/>
    <w:bookmarkStart w:id="689" w:name="ref-csp_library_research_csp_2023"/>
    <w:p>
      <w:pPr>
        <w:pStyle w:val="Bibliography"/>
      </w:pPr>
      <w:r>
        <w:t xml:space="preserve">CSP Library Research. 2023.</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hyperlink r:id="rId688">
        <w:r>
          <w:rPr>
            <w:rStyle w:val="Hyperlink"/>
          </w:rPr>
          <w:t xml:space="preserve">https://library.csp.edu/Zotero/workflow</w:t>
        </w:r>
      </w:hyperlink>
      <w:r>
        <w:t xml:space="preserve">.</w:t>
      </w:r>
    </w:p>
    <w:bookmarkEnd w:id="689"/>
    <w:bookmarkStart w:id="691"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690">
        <w:r>
          <w:rPr>
            <w:rStyle w:val="Hyperlink"/>
          </w:rPr>
          <w:t xml:space="preserve">https://guides.lib.uci.edu/datamanagement/describe</w:t>
        </w:r>
      </w:hyperlink>
      <w:r>
        <w:t xml:space="preserve">.</w:t>
      </w:r>
    </w:p>
    <w:bookmarkEnd w:id="691"/>
    <w:bookmarkStart w:id="693" w:name="Xb6fde4699a3a569528f1ebb5291fe3ae7840150"/>
    <w:p>
      <w:pPr>
        <w:pStyle w:val="Bibliography"/>
      </w:pPr>
      <w:r>
        <w:t xml:space="preserve">Danish National Forum for Research Data Management. n.d.</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r>
        <w:t xml:space="preserve">Accessed January 18, 2023.</w:t>
      </w:r>
      <w:r>
        <w:t xml:space="preserve"> </w:t>
      </w:r>
      <w:hyperlink r:id="rId692">
        <w:r>
          <w:rPr>
            <w:rStyle w:val="Hyperlink"/>
          </w:rPr>
          <w:t xml:space="preserve">https://howtofair.dk/how-to-fair/metadata/</w:t>
        </w:r>
      </w:hyperlink>
      <w:r>
        <w:t xml:space="preserve">.</w:t>
      </w:r>
    </w:p>
    <w:bookmarkEnd w:id="693"/>
    <w:bookmarkStart w:id="695" w:name="ref-daskalova_coding_nodate"/>
    <w:p>
      <w:pPr>
        <w:pStyle w:val="Bibliography"/>
      </w:pPr>
      <w:r>
        <w:t xml:space="preserve">Daskalova, Gergana. n.d.</w:t>
      </w:r>
      <w:r>
        <w:t xml:space="preserve"> </w:t>
      </w:r>
      <w:r>
        <w:t xml:space="preserve">“Coding Etiquette.”</w:t>
      </w:r>
      <w:r>
        <w:t xml:space="preserve"> </w:t>
      </w:r>
      <w:r>
        <w:rPr>
          <w:iCs/>
          <w:i/>
        </w:rPr>
        <w:t xml:space="preserve">Coding Club</w:t>
      </w:r>
      <w:r>
        <w:t xml:space="preserve">. Accessed February 17, 2023.</w:t>
      </w:r>
      <w:r>
        <w:t xml:space="preserve"> </w:t>
      </w:r>
      <w:hyperlink r:id="rId694">
        <w:r>
          <w:rPr>
            <w:rStyle w:val="Hyperlink"/>
          </w:rPr>
          <w:t xml:space="preserve">https://ourcodingclub.github.io/tutorials/etiquette/</w:t>
        </w:r>
      </w:hyperlink>
      <w:r>
        <w:t xml:space="preserve">.</w:t>
      </w:r>
    </w:p>
    <w:bookmarkEnd w:id="695"/>
    <w:bookmarkStart w:id="697"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696">
        <w:r>
          <w:rPr>
            <w:rStyle w:val="Hyperlink"/>
          </w:rPr>
          <w:t xml:space="preserve">https://ddialliance.org/controlled-vocabularies</w:t>
        </w:r>
      </w:hyperlink>
      <w:r>
        <w:t xml:space="preserve">.</w:t>
      </w:r>
    </w:p>
    <w:bookmarkEnd w:id="697"/>
    <w:bookmarkStart w:id="699"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698">
        <w:r>
          <w:rPr>
            <w:rStyle w:val="Hyperlink"/>
          </w:rPr>
          <w:t xml:space="preserve">https://ddialliance.org/resources/ddi-profiles/dc</w:t>
        </w:r>
      </w:hyperlink>
      <w:r>
        <w:t xml:space="preserve">.</w:t>
      </w:r>
    </w:p>
    <w:bookmarkEnd w:id="699"/>
    <w:bookmarkStart w:id="701"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700">
        <w:r>
          <w:rPr>
            <w:rStyle w:val="Hyperlink"/>
          </w:rPr>
          <w:t xml:space="preserve">https://doi.org/10.1177/0022219420945267</w:t>
        </w:r>
      </w:hyperlink>
      <w:r>
        <w:t xml:space="preserve">.</w:t>
      </w:r>
    </w:p>
    <w:bookmarkEnd w:id="701"/>
    <w:bookmarkStart w:id="703"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702">
        <w:r>
          <w:rPr>
            <w:rStyle w:val="Hyperlink"/>
          </w:rPr>
          <w:t xml:space="preserve">https://dimewiki.worldbank.org/Data_Quality_Assurance_Plan</w:t>
        </w:r>
      </w:hyperlink>
      <w:r>
        <w:t xml:space="preserve">.</w:t>
      </w:r>
    </w:p>
    <w:bookmarkEnd w:id="703"/>
    <w:bookmarkStart w:id="705"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704">
        <w:r>
          <w:rPr>
            <w:rStyle w:val="Hyperlink"/>
          </w:rPr>
          <w:t xml:space="preserve">https://dimewiki.worldbank.org/Survey_Pilot</w:t>
        </w:r>
      </w:hyperlink>
      <w:r>
        <w:t xml:space="preserve">.</w:t>
      </w:r>
    </w:p>
    <w:bookmarkEnd w:id="705"/>
    <w:bookmarkStart w:id="707"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706">
        <w:r>
          <w:rPr>
            <w:rStyle w:val="Hyperlink"/>
          </w:rPr>
          <w:t xml:space="preserve">https://docplayer.net/8853333-Drowning-in-research-data-addressing-data-management-literacy-of-graduate-students.html</w:t>
        </w:r>
      </w:hyperlink>
      <w:r>
        <w:t xml:space="preserve">.</w:t>
      </w:r>
    </w:p>
    <w:bookmarkEnd w:id="707"/>
    <w:bookmarkStart w:id="709"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708">
        <w:r>
          <w:rPr>
            <w:rStyle w:val="Hyperlink"/>
          </w:rPr>
          <w:t xml:space="preserve">https://doi.org/10.1371/journal.pone.0279720</w:t>
        </w:r>
      </w:hyperlink>
      <w:r>
        <w:t xml:space="preserve">.</w:t>
      </w:r>
    </w:p>
    <w:bookmarkEnd w:id="709"/>
    <w:bookmarkStart w:id="711" w:name="ref-duru_gantt_nodate"/>
    <w:p>
      <w:pPr>
        <w:pStyle w:val="Bibliography"/>
      </w:pPr>
      <w:r>
        <w:t xml:space="preserve">Duru, Maya, and Sarah Kopper. n.d.</w:t>
      </w:r>
      <w:r>
        <w:t xml:space="preserve"> </w:t>
      </w:r>
      <w:r>
        <w:t xml:space="preserve">“Gantt</w:t>
      </w:r>
      <w:r>
        <w:t xml:space="preserve"> </w:t>
      </w:r>
      <w:r>
        <w:t xml:space="preserve">Chart</w:t>
      </w:r>
      <w:r>
        <w:t xml:space="preserve"> </w:t>
      </w:r>
      <w:r>
        <w:t xml:space="preserve">Template</w:t>
      </w:r>
      <w:r>
        <w:t xml:space="preserve">.”</w:t>
      </w:r>
      <w:r>
        <w:t xml:space="preserve"> </w:t>
      </w:r>
      <w:hyperlink r:id="rId710">
        <w:r>
          <w:rPr>
            <w:rStyle w:val="Hyperlink"/>
          </w:rPr>
          <w:t xml:space="preserve">https://www.povertyactionlab.org/sites/default/files/research-resources/rr_grantprop_Template_Gantt_Chart.pdf</w:t>
        </w:r>
      </w:hyperlink>
      <w:r>
        <w:t xml:space="preserve">.</w:t>
      </w:r>
    </w:p>
    <w:bookmarkEnd w:id="711"/>
    <w:bookmarkStart w:id="713"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712">
        <w:r>
          <w:rPr>
            <w:rStyle w:val="Hyperlink"/>
          </w:rPr>
          <w:t xml:space="preserve">https://www.povertyactionlab.org/resource/institutional-review-board-irb-proposals</w:t>
        </w:r>
      </w:hyperlink>
      <w:r>
        <w:t xml:space="preserve">.</w:t>
      </w:r>
    </w:p>
    <w:bookmarkEnd w:id="713"/>
    <w:bookmarkStart w:id="715"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t xml:space="preserve">In</w:t>
      </w:r>
      <w:r>
        <w:t xml:space="preserve"> </w:t>
      </w:r>
      <w:r>
        <w:rPr>
          <w:iCs/>
          <w:i/>
        </w:rPr>
        <w:t xml:space="preserve">In</w:t>
      </w:r>
      <w:r>
        <w:rPr>
          <w:iCs/>
          <w:i/>
        </w:rPr>
        <w:t xml:space="preserve"> </w:t>
      </w:r>
      <w:r>
        <w:rPr>
          <w:iCs/>
          <w:i/>
        </w:rPr>
        <w:t xml:space="preserve">Federer</w:t>
      </w:r>
      <w:r>
        <w:rPr>
          <w:iCs/>
          <w:i/>
        </w:rPr>
        <w:t xml:space="preserve">,</w:t>
      </w:r>
      <w:r>
        <w:rPr>
          <w:iCs/>
          <w:i/>
        </w:rPr>
        <w:t xml:space="preserve"> </w:t>
      </w:r>
      <w:r>
        <w:rPr>
          <w:iCs/>
          <w:i/>
        </w:rPr>
        <w:t xml:space="preserve">L</w:t>
      </w:r>
      <w:r>
        <w:rPr>
          <w:iCs/>
          <w:i/>
        </w:rPr>
        <w:t xml:space="preserve">. (</w:t>
      </w:r>
      <w:r>
        <w:rPr>
          <w:iCs/>
          <w:i/>
        </w:rPr>
        <w:t xml:space="preserve">Ed</w:t>
      </w:r>
      <w:r>
        <w:rPr>
          <w:iCs/>
          <w:i/>
        </w:rPr>
        <w:t xml:space="preserve">.).</w:t>
      </w:r>
      <w:r>
        <w:rPr>
          <w:iCs/>
          <w:i/>
        </w:rPr>
        <w:t xml:space="preserve"> </w:t>
      </w:r>
      <w:r>
        <w:rPr>
          <w:iCs/>
          <w:i/>
        </w:rPr>
        <w:t xml:space="preserve">The</w:t>
      </w:r>
      <w:r>
        <w:rPr>
          <w:iCs/>
          <w:i/>
        </w:rPr>
        <w:t xml:space="preserve"> </w:t>
      </w:r>
      <w:r>
        <w:rPr>
          <w:iCs/>
          <w:i/>
        </w:rPr>
        <w:t xml:space="preserve">Medical</w:t>
      </w:r>
      <w:r>
        <w:rPr>
          <w:iCs/>
          <w:i/>
        </w:rPr>
        <w:t xml:space="preserve"> </w:t>
      </w:r>
      <w:r>
        <w:rPr>
          <w:iCs/>
          <w:i/>
        </w:rPr>
        <w:t xml:space="preserve">Library</w:t>
      </w:r>
      <w:r>
        <w:rPr>
          <w:iCs/>
          <w:i/>
        </w:rPr>
        <w:t xml:space="preserve"> </w:t>
      </w:r>
      <w:r>
        <w:rPr>
          <w:iCs/>
          <w:i/>
        </w:rPr>
        <w:t xml:space="preserve">Association</w:t>
      </w:r>
      <w:r>
        <w:rPr>
          <w:iCs/>
          <w:i/>
        </w:rPr>
        <w:t xml:space="preserve">’s</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Data</w:t>
      </w:r>
      <w:r>
        <w:rPr>
          <w:iCs/>
          <w:i/>
        </w:rPr>
        <w:t xml:space="preserve"> </w:t>
      </w:r>
      <w:r>
        <w:rPr>
          <w:iCs/>
          <w:i/>
        </w:rPr>
        <w:t xml:space="preserve">Management</w:t>
      </w:r>
      <w:r>
        <w:rPr>
          <w:iCs/>
          <w:i/>
        </w:rPr>
        <w:t xml:space="preserve"> </w:t>
      </w:r>
      <w:r>
        <w:rPr>
          <w:iCs/>
          <w:i/>
        </w:rPr>
        <w:t xml:space="preserve">for</w:t>
      </w:r>
      <w:r>
        <w:rPr>
          <w:iCs/>
          <w:i/>
        </w:rPr>
        <w:t xml:space="preserve"> </w:t>
      </w:r>
      <w:r>
        <w:rPr>
          <w:iCs/>
          <w:i/>
        </w:rPr>
        <w:t xml:space="preserve">Librarians</w:t>
      </w:r>
      <w:r>
        <w:t xml:space="preserve">. Lanham, Maryland: Rowman; Littlefield Publishing Group.</w:t>
      </w:r>
      <w:r>
        <w:t xml:space="preserve"> </w:t>
      </w:r>
      <w:hyperlink r:id="rId714">
        <w:r>
          <w:rPr>
            <w:rStyle w:val="Hyperlink"/>
          </w:rPr>
          <w:t xml:space="preserve">https://trace.tennessee.edu/cgi/viewcontent.cgi?article=1023&amp;context=utk_libpub</w:t>
        </w:r>
      </w:hyperlink>
      <w:r>
        <w:t xml:space="preserve">.</w:t>
      </w:r>
    </w:p>
    <w:bookmarkEnd w:id="715"/>
    <w:bookmarkStart w:id="717"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716">
        <w:r>
          <w:rPr>
            <w:rStyle w:val="Hyperlink"/>
          </w:rPr>
          <w:t xml:space="preserve">https://timfarewell.co.uk/my-r-script-header-template/</w:t>
        </w:r>
      </w:hyperlink>
      <w:r>
        <w:t xml:space="preserve">.</w:t>
      </w:r>
    </w:p>
    <w:bookmarkEnd w:id="717"/>
    <w:bookmarkStart w:id="719"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718">
        <w:r>
          <w:rPr>
            <w:rStyle w:val="Hyperlink"/>
          </w:rPr>
          <w:t xml:space="preserve">https://www.povertyactionlab.org/resource/using-administrative-data-randomized-evaluations</w:t>
        </w:r>
      </w:hyperlink>
      <w:r>
        <w:t xml:space="preserve">.</w:t>
      </w:r>
    </w:p>
    <w:bookmarkEnd w:id="719"/>
    <w:bookmarkStart w:id="721"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720">
        <w:r>
          <w:rPr>
            <w:rStyle w:val="Hyperlink"/>
          </w:rPr>
          <w:t xml:space="preserve">https://www.povertyactionlab.org/resource/ethical-conduct-randomized-evaluations</w:t>
        </w:r>
      </w:hyperlink>
      <w:r>
        <w:t xml:space="preserve">.</w:t>
      </w:r>
    </w:p>
    <w:bookmarkEnd w:id="721"/>
    <w:bookmarkStart w:id="723"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722">
        <w:r>
          <w:rPr>
            <w:rStyle w:val="Hyperlink"/>
          </w:rPr>
          <w:t xml:space="preserve">https://help.figshare.com/article/figshare-metadata-schema-overview</w:t>
        </w:r>
      </w:hyperlink>
      <w:r>
        <w:t xml:space="preserve">.</w:t>
      </w:r>
    </w:p>
    <w:bookmarkEnd w:id="723"/>
    <w:bookmarkStart w:id="725"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724">
        <w:r>
          <w:rPr>
            <w:rStyle w:val="Hyperlink"/>
          </w:rPr>
          <w:t xml:space="preserve">https://www.sjsu.edu/research/docs/irb-data-management-handbook.pdf</w:t>
        </w:r>
      </w:hyperlink>
      <w:r>
        <w:t xml:space="preserve">.</w:t>
      </w:r>
    </w:p>
    <w:bookmarkEnd w:id="725"/>
    <w:bookmarkStart w:id="727"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726">
        <w:r>
          <w:rPr>
            <w:rStyle w:val="Hyperlink"/>
          </w:rPr>
          <w:t xml:space="preserve">https://doi.org/10.5195/jmla.2017.88</w:t>
        </w:r>
      </w:hyperlink>
      <w:r>
        <w:t xml:space="preserve">.</w:t>
      </w:r>
    </w:p>
    <w:bookmarkEnd w:id="727"/>
    <w:bookmarkStart w:id="729"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728">
        <w:r>
          <w:rPr>
            <w:rStyle w:val="Hyperlink"/>
          </w:rPr>
          <w:t xml:space="preserve">https://doi.org/10.5281/zenodo.1914401</w:t>
        </w:r>
      </w:hyperlink>
      <w:r>
        <w:t xml:space="preserve">.</w:t>
      </w:r>
    </w:p>
    <w:bookmarkEnd w:id="729"/>
    <w:bookmarkStart w:id="731"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730">
        <w:r>
          <w:rPr>
            <w:rStyle w:val="Hyperlink"/>
          </w:rPr>
          <w:t xml:space="preserve">https://www.urban.org/sites/default/files/publication/102346/principles-for-advancing-equitable-data-practice_0.pdf</w:t>
        </w:r>
      </w:hyperlink>
      <w:r>
        <w:t xml:space="preserve">.</w:t>
      </w:r>
    </w:p>
    <w:bookmarkEnd w:id="731"/>
    <w:bookmarkStart w:id="733"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732">
        <w:r>
          <w:rPr>
            <w:rStyle w:val="Hyperlink"/>
          </w:rPr>
          <w:t xml:space="preserve">https://web.stanford.edu/~gentzkow/research/CodeAndData.pdf</w:t>
        </w:r>
      </w:hyperlink>
      <w:r>
        <w:t xml:space="preserve">.</w:t>
      </w:r>
    </w:p>
    <w:bookmarkEnd w:id="733"/>
    <w:bookmarkStart w:id="735"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734">
        <w:r>
          <w:rPr>
            <w:rStyle w:val="Hyperlink"/>
          </w:rPr>
          <w:t xml:space="preserve">https://www.povertyactionlab.org/resource/data-quality-checks</w:t>
        </w:r>
      </w:hyperlink>
      <w:r>
        <w:t xml:space="preserve">.</w:t>
      </w:r>
    </w:p>
    <w:bookmarkEnd w:id="735"/>
    <w:bookmarkStart w:id="736"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496">
        <w:r>
          <w:rPr>
            <w:rStyle w:val="Hyperlink"/>
          </w:rPr>
          <w:t xml:space="preserve">https://www.povertyactionlab.org/resource/survey-programming</w:t>
        </w:r>
      </w:hyperlink>
      <w:r>
        <w:t xml:space="preserve">.</w:t>
      </w:r>
    </w:p>
    <w:bookmarkEnd w:id="736"/>
    <w:bookmarkStart w:id="738"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737">
        <w:r>
          <w:rPr>
            <w:rStyle w:val="Hyperlink"/>
          </w:rPr>
          <w:t xml:space="preserve">https://doi.org/10.1177/2515245917746500</w:t>
        </w:r>
      </w:hyperlink>
      <w:r>
        <w:t xml:space="preserve">.</w:t>
      </w:r>
    </w:p>
    <w:bookmarkEnd w:id="738"/>
    <w:bookmarkStart w:id="740"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739">
        <w:r>
          <w:rPr>
            <w:rStyle w:val="Hyperlink"/>
          </w:rPr>
          <w:t xml:space="preserve">https://doi.org/10.1371/journal.pcbi.1010397</w:t>
        </w:r>
      </w:hyperlink>
      <w:r>
        <w:t xml:space="preserve">.</w:t>
      </w:r>
    </w:p>
    <w:bookmarkEnd w:id="740"/>
    <w:bookmarkStart w:id="742" w:name="ref-gower-page_diffdf_2020"/>
    <w:p>
      <w:pPr>
        <w:pStyle w:val="Bibliography"/>
      </w:pPr>
      <w:r>
        <w:t xml:space="preserve">Gower-Page, Craig, and Kieran Martin. 2020.</w:t>
      </w:r>
      <w:r>
        <w:t xml:space="preserve"> </w:t>
      </w:r>
      <w:r>
        <w:t xml:space="preserve">“Diffdf:</w:t>
      </w:r>
      <w:r>
        <w:t xml:space="preserve"> </w:t>
      </w:r>
      <w:r>
        <w:t xml:space="preserve">Dataframe</w:t>
      </w:r>
      <w:r>
        <w:t xml:space="preserve"> </w:t>
      </w:r>
      <w:r>
        <w:t xml:space="preserve">Difference</w:t>
      </w:r>
      <w:r>
        <w:t xml:space="preserve"> </w:t>
      </w:r>
      <w:r>
        <w:t xml:space="preserve">Tool</w:t>
      </w:r>
      <w:r>
        <w:t xml:space="preserve">.”</w:t>
      </w:r>
      <w:r>
        <w:t xml:space="preserve"> </w:t>
      </w:r>
      <w:hyperlink r:id="rId741">
        <w:r>
          <w:rPr>
            <w:rStyle w:val="Hyperlink"/>
          </w:rPr>
          <w:t xml:space="preserve">https://cran.r-project.org/web/packages/diffdf/index.html</w:t>
        </w:r>
      </w:hyperlink>
      <w:r>
        <w:t xml:space="preserve">.</w:t>
      </w:r>
    </w:p>
    <w:bookmarkEnd w:id="742"/>
    <w:bookmarkStart w:id="744"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743">
        <w:r>
          <w:rPr>
            <w:rStyle w:val="Hyperlink"/>
          </w:rPr>
          <w:t xml:space="preserve">https://www.theanalysisfactor.com/wide-and-long-data/</w:t>
        </w:r>
      </w:hyperlink>
      <w:r>
        <w:t xml:space="preserve">.</w:t>
      </w:r>
    </w:p>
    <w:bookmarkEnd w:id="744"/>
    <w:bookmarkStart w:id="746"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745">
        <w:r>
          <w:rPr>
            <w:rStyle w:val="Hyperlink"/>
          </w:rPr>
          <w:t xml:space="preserve">https://www.cos.io/blog/new-osf-metadata-to-support-data-sharing-policy-compliance</w:t>
        </w:r>
      </w:hyperlink>
      <w:r>
        <w:t xml:space="preserve">.</w:t>
      </w:r>
    </w:p>
    <w:bookmarkEnd w:id="746"/>
    <w:bookmarkStart w:id="748"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747">
        <w:r>
          <w:rPr>
            <w:rStyle w:val="Hyperlink"/>
          </w:rPr>
          <w:t xml:space="preserve">https://doi.org/10.5278/16k4-4n24</w:t>
        </w:r>
      </w:hyperlink>
      <w:r>
        <w:t xml:space="preserve">.</w:t>
      </w:r>
    </w:p>
    <w:bookmarkEnd w:id="748"/>
    <w:bookmarkStart w:id="750"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749">
        <w:r>
          <w:rPr>
            <w:rStyle w:val="Hyperlink"/>
          </w:rPr>
          <w:t xml:space="preserve">http://ldbase.org/projects/c3ed1fba-b1fb-4fd0-89ff-42013957cccf</w:t>
        </w:r>
      </w:hyperlink>
      <w:r>
        <w:t xml:space="preserve">.</w:t>
      </w:r>
    </w:p>
    <w:bookmarkEnd w:id="750"/>
    <w:bookmarkStart w:id="752"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751">
        <w:r>
          <w:rPr>
            <w:rStyle w:val="Hyperlink"/>
          </w:rPr>
          <w:t xml:space="preserve">https://guides.lib.unc.edu/metadata/basic-elements</w:t>
        </w:r>
      </w:hyperlink>
      <w:r>
        <w:t xml:space="preserve">.</w:t>
      </w:r>
    </w:p>
    <w:bookmarkEnd w:id="752"/>
    <w:bookmarkStart w:id="754"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753">
        <w:r>
          <w:rPr>
            <w:rStyle w:val="Hyperlink"/>
          </w:rPr>
          <w:t xml:space="preserve">https://obamawhitehouse.archives.gov/sites/default/files/microsites/ostp/ostp_public_access_memo_2013.pdf</w:t>
        </w:r>
      </w:hyperlink>
      <w:r>
        <w:t xml:space="preserve">.</w:t>
      </w:r>
    </w:p>
    <w:bookmarkEnd w:id="754"/>
    <w:bookmarkStart w:id="756"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755">
        <w:r>
          <w:rPr>
            <w:rStyle w:val="Hyperlink"/>
          </w:rPr>
          <w:t xml:space="preserve">https://doi.org/10.1371/journal.pcbi.1008095</w:t>
        </w:r>
      </w:hyperlink>
      <w:r>
        <w:t xml:space="preserve">.</w:t>
      </w:r>
    </w:p>
    <w:bookmarkEnd w:id="756"/>
    <w:bookmarkStart w:id="758"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757">
        <w:r>
          <w:rPr>
            <w:rStyle w:val="Hyperlink"/>
          </w:rPr>
          <w:t xml:space="preserve">https://doi.org/10.1177/2515245917751886</w:t>
        </w:r>
      </w:hyperlink>
      <w:r>
        <w:t xml:space="preserve">.</w:t>
      </w:r>
    </w:p>
    <w:bookmarkEnd w:id="758"/>
    <w:bookmarkStart w:id="760"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759">
        <w:r>
          <w:rPr>
            <w:rStyle w:val="Hyperlink"/>
          </w:rPr>
          <w:t xml:space="preserve">https://eric.ed.gov/?id=ED583982</w:t>
        </w:r>
      </w:hyperlink>
      <w:r>
        <w:t xml:space="preserve">.</w:t>
      </w:r>
    </w:p>
    <w:bookmarkEnd w:id="760"/>
    <w:bookmarkStart w:id="761"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73">
        <w:r>
          <w:rPr>
            <w:rStyle w:val="Hyperlink"/>
          </w:rPr>
          <w:t xml:space="preserve">https://www.icpsr.umich.edu/files/deposit/Guide-to-Codebooks_v1.pdf</w:t>
        </w:r>
      </w:hyperlink>
      <w:r>
        <w:t xml:space="preserve">.</w:t>
      </w:r>
    </w:p>
    <w:bookmarkEnd w:id="761"/>
    <w:bookmarkStart w:id="763" w:name="ref-icpsr_introduction_2022"/>
    <w:p>
      <w:pPr>
        <w:pStyle w:val="Bibliography"/>
      </w:pPr>
      <w:r>
        <w:t xml:space="preserve">———.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762">
        <w:r>
          <w:rPr>
            <w:rStyle w:val="Hyperlink"/>
          </w:rPr>
          <w:t xml:space="preserve">https://www.youtube.com/watch?v=GsnoiPzxC4g</w:t>
        </w:r>
      </w:hyperlink>
      <w:r>
        <w:t xml:space="preserve">.</w:t>
      </w:r>
    </w:p>
    <w:bookmarkEnd w:id="763"/>
    <w:bookmarkStart w:id="765"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764">
        <w:r>
          <w:rPr>
            <w:rStyle w:val="Hyperlink"/>
          </w:rPr>
          <w:t xml:space="preserve">https://www.icpsr.umich.edu/web/pages/datamanagement/lifecycle/metadata.html</w:t>
        </w:r>
      </w:hyperlink>
      <w:r>
        <w:t xml:space="preserve">.</w:t>
      </w:r>
    </w:p>
    <w:bookmarkEnd w:id="765"/>
    <w:bookmarkStart w:id="767" w:name="ref-icpsr_guide_2020"/>
    <w:p>
      <w:pPr>
        <w:pStyle w:val="Bibliography"/>
      </w:pPr>
      <w:r>
        <w:t xml:space="preserve">———. n.d.</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Accessed January 9, 2023.</w:t>
      </w:r>
      <w:r>
        <w:t xml:space="preserve"> </w:t>
      </w:r>
      <w:hyperlink r:id="rId766">
        <w:r>
          <w:rPr>
            <w:rStyle w:val="Hyperlink"/>
          </w:rPr>
          <w:t xml:space="preserve">https://www.icpsr.umich.edu/web/pages/deposit/guide/</w:t>
        </w:r>
      </w:hyperlink>
      <w:r>
        <w:t xml:space="preserve">.</w:t>
      </w:r>
    </w:p>
    <w:bookmarkEnd w:id="767"/>
    <w:bookmarkStart w:id="769" w:name="X460599138ce9e4b93c66e9e7ddfd2bbdb107f2b"/>
    <w:p>
      <w:pPr>
        <w:pStyle w:val="Bibliography"/>
      </w:pPr>
      <w:r>
        <w:t xml:space="preserve">Institute of Education Sciences. 2022.</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hyperlink r:id="rId768">
        <w:r>
          <w:rPr>
            <w:rStyle w:val="Hyperlink"/>
          </w:rPr>
          <w:t xml:space="preserve">https://ies.ed.gov/seer/index.asp</w:t>
        </w:r>
      </w:hyperlink>
      <w:r>
        <w:t xml:space="preserve">.</w:t>
      </w:r>
    </w:p>
    <w:bookmarkEnd w:id="769"/>
    <w:bookmarkStart w:id="771" w:name="X2009c37f8a3691fc61520716d6c51727ddbeca2"/>
    <w:p>
      <w:pPr>
        <w:pStyle w:val="Bibliography"/>
      </w:pPr>
      <w:r>
        <w:t xml:space="preserve">———. n.d.</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r>
        <w:t xml:space="preserve">Accessed October 21, 2022.</w:t>
      </w:r>
      <w:r>
        <w:t xml:space="preserve"> </w:t>
      </w:r>
      <w:hyperlink r:id="rId770">
        <w:r>
          <w:rPr>
            <w:rStyle w:val="Hyperlink"/>
          </w:rPr>
          <w:t xml:space="preserve">https://ies.ed.gov/funding/datasharing_faq.asp</w:t>
        </w:r>
      </w:hyperlink>
      <w:r>
        <w:t xml:space="preserve">.</w:t>
      </w:r>
    </w:p>
    <w:bookmarkEnd w:id="771"/>
    <w:bookmarkStart w:id="773" w:name="Xd3c06fce449b7fdc5caa60156de14e6942b99ab"/>
    <w:p>
      <w:pPr>
        <w:pStyle w:val="Bibliography"/>
      </w:pPr>
      <w:r>
        <w:t xml:space="preserve">Johns Hopkins Institute for Clinical and Translational Research. 2020.</w:t>
      </w:r>
      <w:r>
        <w:t xml:space="preserve"> </w:t>
      </w:r>
      <w:r>
        <w:t xml:space="preserve">“Data</w:t>
      </w:r>
      <w:r>
        <w:t xml:space="preserve"> </w:t>
      </w:r>
      <w:r>
        <w:t xml:space="preserve">Dictionary</w:t>
      </w:r>
      <w:r>
        <w:t xml:space="preserve">/</w:t>
      </w:r>
      <w:r>
        <w:t xml:space="preserve">Codebook</w:t>
      </w:r>
      <w:r>
        <w:t xml:space="preserve">.”</w:t>
      </w:r>
      <w:r>
        <w:t xml:space="preserve"> </w:t>
      </w:r>
      <w:hyperlink r:id="rId772">
        <w:r>
          <w:rPr>
            <w:rStyle w:val="Hyperlink"/>
          </w:rPr>
          <w:t xml:space="preserve">https://ictrweb.johnshopkins.edu/ictr/dmig/Best_Practice/a8376318-ebd6-421f-be63-acf8c88376a1_6342a1c3-1a5d-4287-a46e-374824e3780e.html?v=65849&amp;ip=hpdkvlttuiyioooqhw</w:t>
        </w:r>
      </w:hyperlink>
      <w:r>
        <w:t xml:space="preserve">.</w:t>
      </w:r>
    </w:p>
    <w:bookmarkEnd w:id="773"/>
    <w:bookmarkStart w:id="775" w:name="ref-jorgensen_validation_1998"/>
    <w:p>
      <w:pPr>
        <w:pStyle w:val="Bibliography"/>
      </w:pPr>
      <w:r>
        <w:t xml:space="preserve">Jørgensen, Carsten Krogh, and Bo Karlsmose. 1998.</w:t>
      </w:r>
      <w:r>
        <w:t xml:space="preserve"> </w:t>
      </w:r>
      <w:r>
        <w:t xml:space="preserve">“Validation of Automated Forms Processing.”</w:t>
      </w:r>
      <w:r>
        <w:t xml:space="preserve"> </w:t>
      </w:r>
      <w:r>
        <w:rPr>
          <w:iCs/>
          <w:i/>
        </w:rPr>
        <w:t xml:space="preserve">Computers in Biology and Medicine</w:t>
      </w:r>
      <w:r>
        <w:t xml:space="preserve"> </w:t>
      </w:r>
      <w:r>
        <w:t xml:space="preserve">28 (6): 659–67.</w:t>
      </w:r>
      <w:r>
        <w:t xml:space="preserve"> </w:t>
      </w:r>
      <w:hyperlink r:id="rId774">
        <w:r>
          <w:rPr>
            <w:rStyle w:val="Hyperlink"/>
          </w:rPr>
          <w:t xml:space="preserve">https://doi.org/10.1016/S0010-4825(98)00038-9</w:t>
        </w:r>
      </w:hyperlink>
      <w:r>
        <w:t xml:space="preserve">.</w:t>
      </w:r>
    </w:p>
    <w:bookmarkEnd w:id="775"/>
    <w:bookmarkStart w:id="777"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776">
        <w:r>
          <w:rPr>
            <w:rStyle w:val="Hyperlink"/>
          </w:rPr>
          <w:t xml:space="preserve">https://www.schusterman.org/article/5-best-practices-for-equitable-and-inclusive-data-collection</w:t>
        </w:r>
      </w:hyperlink>
      <w:r>
        <w:t xml:space="preserve">.</w:t>
      </w:r>
    </w:p>
    <w:bookmarkEnd w:id="777"/>
    <w:bookmarkStart w:id="779"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778">
        <w:r>
          <w:rPr>
            <w:rStyle w:val="Hyperlink"/>
          </w:rPr>
          <w:t xml:space="preserve">https://docs.google.com/document/d/1u8o5jnWk0Iqp_J06PTu5NjBfVsdoPbBhstht6W0fFp0/edit?usp=embed_facebook</w:t>
        </w:r>
      </w:hyperlink>
      <w:r>
        <w:t xml:space="preserve">.</w:t>
      </w:r>
    </w:p>
    <w:bookmarkEnd w:id="779"/>
    <w:bookmarkStart w:id="781"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780">
        <w:r>
          <w:rPr>
            <w:rStyle w:val="Hyperlink"/>
          </w:rPr>
          <w:t xml:space="preserve">https://guides.library.stonybrook.edu/research-data/collection</w:t>
        </w:r>
      </w:hyperlink>
      <w:r>
        <w:t xml:space="preserve">.</w:t>
      </w:r>
    </w:p>
    <w:bookmarkEnd w:id="781"/>
    <w:bookmarkStart w:id="783"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782">
        <w:r>
          <w:rPr>
            <w:rStyle w:val="Hyperlink"/>
          </w:rPr>
          <w:t xml:space="preserve">https://www.povertyactionlab.org/resource/questionnaire-piloting</w:t>
        </w:r>
      </w:hyperlink>
      <w:r>
        <w:t xml:space="preserve">.</w:t>
      </w:r>
    </w:p>
    <w:bookmarkEnd w:id="783"/>
    <w:bookmarkStart w:id="784"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80">
        <w:r>
          <w:rPr>
            <w:rStyle w:val="Hyperlink"/>
          </w:rPr>
          <w:t xml:space="preserve">https://www.povertyactionlab.org/resource/survey-design</w:t>
        </w:r>
      </w:hyperlink>
      <w:r>
        <w:t xml:space="preserve">.</w:t>
      </w:r>
    </w:p>
    <w:bookmarkEnd w:id="784"/>
    <w:bookmarkStart w:id="786"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785">
        <w:r>
          <w:rPr>
            <w:rStyle w:val="Hyperlink"/>
          </w:rPr>
          <w:t xml:space="preserve">https://doi.org/10.1177/25152459211045930</w:t>
        </w:r>
      </w:hyperlink>
      <w:r>
        <w:t xml:space="preserve">.</w:t>
      </w:r>
    </w:p>
    <w:bookmarkEnd w:id="786"/>
    <w:bookmarkStart w:id="788"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787">
        <w:r>
          <w:rPr>
            <w:rStyle w:val="Hyperlink"/>
          </w:rPr>
          <w:t xml:space="preserve">https://www.maketecheasier.com/tag-files-in-windows/</w:t>
        </w:r>
      </w:hyperlink>
      <w:r>
        <w:t xml:space="preserve">.</w:t>
      </w:r>
    </w:p>
    <w:bookmarkEnd w:id="788"/>
    <w:bookmarkStart w:id="790"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789">
        <w:r>
          <w:rPr>
            <w:rStyle w:val="Hyperlink"/>
          </w:rPr>
          <w:t xml:space="preserve">https://doi.org/10.1016/j.jbi.2020.103421</w:t>
        </w:r>
      </w:hyperlink>
      <w:r>
        <w:t xml:space="preserve">.</w:t>
      </w:r>
    </w:p>
    <w:bookmarkEnd w:id="790"/>
    <w:bookmarkStart w:id="792" w:name="ref-ldbase_information_nodate"/>
    <w:p>
      <w:pPr>
        <w:pStyle w:val="Bibliography"/>
      </w:pPr>
      <w:r>
        <w:t xml:space="preserve">LDbase. n.d.</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r>
        <w:t xml:space="preserve">Accessed January 18, 2023.</w:t>
      </w:r>
      <w:r>
        <w:t xml:space="preserve"> </w:t>
      </w:r>
      <w:hyperlink r:id="rId791">
        <w:r>
          <w:rPr>
            <w:rStyle w:val="Hyperlink"/>
          </w:rPr>
          <w:t xml:space="preserve">https://www.ldbase.org/resources/user-guide/information-to-gather</w:t>
        </w:r>
      </w:hyperlink>
      <w:r>
        <w:t xml:space="preserve">.</w:t>
      </w:r>
    </w:p>
    <w:bookmarkEnd w:id="792"/>
    <w:bookmarkStart w:id="794" w:name="ref-levesque_guide_2015"/>
    <w:p>
      <w:pPr>
        <w:pStyle w:val="Bibliography"/>
      </w:pPr>
      <w:r>
        <w:t xml:space="preserve">Levesque, Karen, Robert Fitzgerald, and Jay Pfeiffer. 2015.</w:t>
      </w:r>
      <w:r>
        <w:t xml:space="preserve"> </w:t>
      </w:r>
      <w:r>
        <w:t xml:space="preserve">“A Guide to Using State Longitudinal Data for Applied Research (</w:t>
      </w:r>
      <w:r>
        <w:t xml:space="preserve">NCEE</w:t>
      </w:r>
      <w:r>
        <w:t xml:space="preserve"> </w:t>
      </w:r>
      <w:r>
        <w:t xml:space="preserve">2015–4013).”</w:t>
      </w:r>
      <w:r>
        <w:t xml:space="preserve"> </w:t>
      </w:r>
      <w:r>
        <w:t xml:space="preserve">Washington, DC: U.S. Department of Education, Institute of Education Sciences, National Center for Education Evaluation; Regional Assistance, Analytic Technical Assistance; Development.</w:t>
      </w:r>
      <w:r>
        <w:t xml:space="preserve"> </w:t>
      </w:r>
      <w:hyperlink r:id="rId793">
        <w:r>
          <w:rPr>
            <w:rStyle w:val="Hyperlink"/>
          </w:rPr>
          <w:t xml:space="preserve">https://ies.ed.gov/ncee/rel/regions/central/pdf/CE5.3.2-A-Guide-to-Using-State-Longitudinal-Data-for-Applied-Research.pdf</w:t>
        </w:r>
      </w:hyperlink>
      <w:r>
        <w:t xml:space="preserve">.</w:t>
      </w:r>
    </w:p>
    <w:bookmarkEnd w:id="794"/>
    <w:bookmarkStart w:id="796"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795">
        <w:r>
          <w:rPr>
            <w:rStyle w:val="Hyperlink"/>
          </w:rPr>
          <w:t xml:space="preserve">https://cghlewis.com/blog/data_dictionary/</w:t>
        </w:r>
      </w:hyperlink>
      <w:r>
        <w:t xml:space="preserve">.</w:t>
      </w:r>
    </w:p>
    <w:bookmarkEnd w:id="796"/>
    <w:bookmarkStart w:id="798"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797">
        <w:r>
          <w:rPr>
            <w:rStyle w:val="Hyperlink"/>
          </w:rPr>
          <w:t xml:space="preserve">https://cghlewis.com/blog/survey_data/</w:t>
        </w:r>
      </w:hyperlink>
      <w:r>
        <w:t xml:space="preserve">.</w:t>
      </w:r>
    </w:p>
    <w:bookmarkEnd w:id="798"/>
    <w:bookmarkStart w:id="800"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799">
        <w:r>
          <w:rPr>
            <w:rStyle w:val="Hyperlink"/>
          </w:rPr>
          <w:t xml:space="preserve">https://github.com/Cghlewis/codebook-pkg-comparison</w:t>
        </w:r>
      </w:hyperlink>
      <w:r>
        <w:t xml:space="preserve">.</w:t>
      </w:r>
    </w:p>
    <w:bookmarkEnd w:id="800"/>
    <w:bookmarkStart w:id="802"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801">
        <w:r>
          <w:rPr>
            <w:rStyle w:val="Hyperlink"/>
          </w:rPr>
          <w:t xml:space="preserve">http://www.withinandbetweenpod.com/</w:t>
        </w:r>
      </w:hyperlink>
      <w:r>
        <w:t xml:space="preserve">.</w:t>
      </w:r>
    </w:p>
    <w:bookmarkEnd w:id="802"/>
    <w:bookmarkStart w:id="804"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803">
        <w:r>
          <w:rPr>
            <w:rStyle w:val="Hyperlink"/>
          </w:rPr>
          <w:t xml:space="preserve">https://doi.org/10.1177/23328584211006475</w:t>
        </w:r>
      </w:hyperlink>
      <w:r>
        <w:t xml:space="preserve">.</w:t>
      </w:r>
    </w:p>
    <w:bookmarkEnd w:id="804"/>
    <w:bookmarkStart w:id="806"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805">
        <w:r>
          <w:rPr>
            <w:rStyle w:val="Hyperlink"/>
          </w:rPr>
          <w:t xml:space="preserve">https://doi.org/10.1017/cts.2021.798</w:t>
        </w:r>
      </w:hyperlink>
      <w:r>
        <w:t xml:space="preserve">.</w:t>
      </w:r>
    </w:p>
    <w:bookmarkEnd w:id="806"/>
    <w:bookmarkStart w:id="808"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807">
        <w:r>
          <w:rPr>
            <w:rStyle w:val="Hyperlink"/>
          </w:rPr>
          <w:t xml:space="preserve">https://doi.org/10.1186/s13059-015-0850-7</w:t>
        </w:r>
      </w:hyperlink>
      <w:r>
        <w:t xml:space="preserve">.</w:t>
      </w:r>
    </w:p>
    <w:bookmarkEnd w:id="808"/>
    <w:bookmarkStart w:id="810" w:name="ref-mathematica_tips_2023"/>
    <w:p>
      <w:pPr>
        <w:pStyle w:val="Bibliography"/>
      </w:pPr>
      <w:r>
        <w:t xml:space="preserve">Mathematica. 2023.</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w:t>
      </w:r>
      <w:r>
        <w:t xml:space="preserve"> </w:t>
      </w:r>
      <w:hyperlink r:id="rId809">
        <w:r>
          <w:rPr>
            <w:rStyle w:val="Hyperlink"/>
          </w:rPr>
          <w:t xml:space="preserve">https://www.mathematica.org/features/tips-for-conducting-equitable-and-culturally-responsive-evaluation</w:t>
        </w:r>
      </w:hyperlink>
      <w:r>
        <w:t xml:space="preserve">.</w:t>
      </w:r>
    </w:p>
    <w:bookmarkEnd w:id="810"/>
    <w:bookmarkStart w:id="812"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811">
        <w:r>
          <w:rPr>
            <w:rStyle w:val="Hyperlink"/>
          </w:rPr>
          <w:t xml:space="preserve">https://www.kalzumeus.com/2010/06/17/falsehoods-programmers-believe-about-names/</w:t>
        </w:r>
      </w:hyperlink>
      <w:r>
        <w:t xml:space="preserve">.</w:t>
      </w:r>
    </w:p>
    <w:bookmarkEnd w:id="812"/>
    <w:bookmarkStart w:id="814"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813">
        <w:r>
          <w:rPr>
            <w:rStyle w:val="Hyperlink"/>
          </w:rPr>
          <w:t xml:space="preserve">https://www.rsb.org.uk//biologist-features/how-to-write-a-lab-handbook</w:t>
        </w:r>
      </w:hyperlink>
      <w:r>
        <w:t xml:space="preserve">.</w:t>
      </w:r>
    </w:p>
    <w:bookmarkEnd w:id="814"/>
    <w:bookmarkStart w:id="816"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815">
        <w:r>
          <w:rPr>
            <w:rStyle w:val="Hyperlink"/>
          </w:rPr>
          <w:t xml:space="preserve">https://doi.org/10.1177/2515245917747656</w:t>
        </w:r>
      </w:hyperlink>
      <w:r>
        <w:t xml:space="preserve">.</w:t>
      </w:r>
    </w:p>
    <w:bookmarkEnd w:id="816"/>
    <w:bookmarkStart w:id="818"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817">
        <w:r>
          <w:rPr>
            <w:rStyle w:val="Hyperlink"/>
          </w:rPr>
          <w:t xml:space="preserve">https://doi.org/10.1371/journal.pcbi.1004525</w:t>
        </w:r>
      </w:hyperlink>
      <w:r>
        <w:t xml:space="preserve">.</w:t>
      </w:r>
    </w:p>
    <w:bookmarkEnd w:id="818"/>
    <w:bookmarkStart w:id="820" w:name="ref-microsoft_restrictions_nodate"/>
    <w:p>
      <w:pPr>
        <w:pStyle w:val="Bibliography"/>
      </w:pPr>
      <w:r>
        <w:t xml:space="preserve">Microsoft. n.d.</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r>
        <w:t xml:space="preserve">Accessed February 17, 2023.</w:t>
      </w:r>
      <w:r>
        <w:t xml:space="preserve"> </w:t>
      </w:r>
      <w:hyperlink r:id="rId819">
        <w:r>
          <w:rPr>
            <w:rStyle w:val="Hyperlink"/>
          </w:rPr>
          <w:t xml:space="preserve">https://support.microsoft.com/en-us/office/restrictions-and-limitations-in-onedrive-and-sharepoint-64883a5d-228e-48f5-b3d2-eb39e07630fa</w:t>
        </w:r>
      </w:hyperlink>
      <w:r>
        <w:t xml:space="preserve">.</w:t>
      </w:r>
    </w:p>
    <w:bookmarkEnd w:id="820"/>
    <w:bookmarkStart w:id="822"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821">
        <w:r>
          <w:rPr>
            <w:rStyle w:val="Hyperlink"/>
          </w:rPr>
          <w:t xml:space="preserve">http://websites.umich.edu/~pals/PALS%202000_V13Word97.pdf</w:t>
        </w:r>
      </w:hyperlink>
      <w:r>
        <w:t xml:space="preserve">.</w:t>
      </w:r>
    </w:p>
    <w:bookmarkEnd w:id="822"/>
    <w:bookmarkStart w:id="824"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823">
        <w:r>
          <w:rPr>
            <w:rStyle w:val="Hyperlink"/>
          </w:rPr>
          <w:t xml:space="preserve">https://doi.org/10.1177/10883576221133495</w:t>
        </w:r>
      </w:hyperlink>
      <w:r>
        <w:t xml:space="preserve">.</w:t>
      </w:r>
    </w:p>
    <w:bookmarkEnd w:id="824"/>
    <w:bookmarkStart w:id="826" w:name="ref-narvaiz_data_2023"/>
    <w:p>
      <w:pPr>
        <w:pStyle w:val="Bibliography"/>
      </w:pPr>
      <w:r>
        <w:t xml:space="preserve">Narvaiz, Sarah. n.d.</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 Accessed June 12, 2023.</w:t>
      </w:r>
      <w:r>
        <w:t xml:space="preserve"> </w:t>
      </w:r>
      <w:hyperlink r:id="rId825">
        <w:r>
          <w:rPr>
            <w:rStyle w:val="Hyperlink"/>
          </w:rPr>
          <w:t xml:space="preserve">https://www.sarahnarvaiz.com/ethics/</w:t>
        </w:r>
      </w:hyperlink>
      <w:r>
        <w:t xml:space="preserve">.</w:t>
      </w:r>
    </w:p>
    <w:bookmarkEnd w:id="826"/>
    <w:bookmarkStart w:id="828" w:name="X0f7af4ff60786078bb60ea80c789abe7ad13aa6"/>
    <w:p>
      <w:pPr>
        <w:pStyle w:val="Bibliography"/>
      </w:pPr>
      <w:r>
        <w:t xml:space="preserve">National Center for Education Statistics. 2023.</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hyperlink r:id="rId827">
        <w:r>
          <w:rPr>
            <w:rStyle w:val="Hyperlink"/>
          </w:rPr>
          <w:t xml:space="preserve">https://ceds.ed.gov/Default.aspx</w:t>
        </w:r>
      </w:hyperlink>
      <w:r>
        <w:t xml:space="preserve">.</w:t>
      </w:r>
    </w:p>
    <w:bookmarkEnd w:id="828"/>
    <w:bookmarkStart w:id="830"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829">
        <w:r>
          <w:rPr>
            <w:rStyle w:val="Hyperlink"/>
          </w:rPr>
          <w:t xml:space="preserve">https://www.neh.gov/sites/default/files/2018-06/data_management_plans_2018.pdf</w:t>
        </w:r>
      </w:hyperlink>
      <w:r>
        <w:t xml:space="preserve">.</w:t>
      </w:r>
    </w:p>
    <w:bookmarkEnd w:id="830"/>
    <w:bookmarkStart w:id="832"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831">
        <w:r>
          <w:rPr>
            <w:rStyle w:val="Hyperlink"/>
          </w:rPr>
          <w:t xml:space="preserve">https://nij.ojp.gov/funding/common-rule</w:t>
        </w:r>
      </w:hyperlink>
      <w:r>
        <w:t xml:space="preserve">.</w:t>
      </w:r>
    </w:p>
    <w:bookmarkEnd w:id="832"/>
    <w:bookmarkStart w:id="834" w:name="X813988672f4a54eaef652cfb66853b9622f9087"/>
    <w:p>
      <w:pPr>
        <w:pStyle w:val="Bibliography"/>
      </w:pPr>
      <w:r>
        <w:t xml:space="preserve">National Institutes of Health. 2022.</w:t>
      </w:r>
      <w:r>
        <w:t xml:space="preserve"> </w:t>
      </w:r>
      <w:r>
        <w:t xml:space="preserve">“Supplemental</w:t>
      </w:r>
      <w:r>
        <w:t xml:space="preserve"> </w:t>
      </w:r>
      <w:r>
        <w:t xml:space="preserve">Information</w:t>
      </w:r>
      <w:r>
        <w:t xml:space="preserve"> </w:t>
      </w:r>
      <w:r>
        <w:t xml:space="preserve">to the</w:t>
      </w:r>
      <w:r>
        <w:t xml:space="preserve"> </w:t>
      </w:r>
      <w:r>
        <w:t xml:space="preserve">NIH</w:t>
      </w:r>
      <w:r>
        <w:t xml:space="preserve"> </w:t>
      </w:r>
      <w:r>
        <w:t xml:space="preserve">Policy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w:t>
      </w:r>
      <w:r>
        <w:t xml:space="preserve"> </w:t>
      </w:r>
      <w:r>
        <w:t xml:space="preserve">Responsible</w:t>
      </w:r>
      <w:r>
        <w:t xml:space="preserve"> </w:t>
      </w:r>
      <w:r>
        <w:t xml:space="preserve">Management</w:t>
      </w:r>
      <w:r>
        <w:t xml:space="preserve"> </w:t>
      </w:r>
      <w:r>
        <w:t xml:space="preserve">and</w:t>
      </w:r>
      <w:r>
        <w:t xml:space="preserve"> </w:t>
      </w:r>
      <w:r>
        <w:t xml:space="preserve">Sharing</w:t>
      </w:r>
      <w:r>
        <w:t xml:space="preserve"> </w:t>
      </w:r>
      <w:r>
        <w:t xml:space="preserve">of</w:t>
      </w:r>
      <w:r>
        <w:t xml:space="preserve"> </w:t>
      </w:r>
      <w:r>
        <w:t xml:space="preserve">American</w:t>
      </w:r>
      <w:r>
        <w:t xml:space="preserve"> </w:t>
      </w:r>
      <w:r>
        <w:t xml:space="preserve">Indian</w:t>
      </w:r>
      <w:r>
        <w:t xml:space="preserve">/</w:t>
      </w:r>
      <w:r>
        <w:t xml:space="preserve">Alaska</w:t>
      </w:r>
      <w:r>
        <w:t xml:space="preserve"> </w:t>
      </w:r>
      <w:r>
        <w:t xml:space="preserve">Native</w:t>
      </w:r>
      <w:r>
        <w:t xml:space="preserve"> </w:t>
      </w:r>
      <w:r>
        <w:t xml:space="preserve">Participant</w:t>
      </w:r>
      <w:r>
        <w:t xml:space="preserve"> </w:t>
      </w:r>
      <w:r>
        <w:t xml:space="preserve">Data</w:t>
      </w:r>
      <w:r>
        <w:t xml:space="preserve">.”</w:t>
      </w:r>
      <w:r>
        <w:t xml:space="preserve"> </w:t>
      </w:r>
      <w:r>
        <w:t xml:space="preserve">NOT-OD-22-214.</w:t>
      </w:r>
      <w:r>
        <w:t xml:space="preserve"> </w:t>
      </w:r>
      <w:hyperlink r:id="rId833">
        <w:r>
          <w:rPr>
            <w:rStyle w:val="Hyperlink"/>
          </w:rPr>
          <w:t xml:space="preserve">https://grants.nih.gov/grants/guide/notice-files/NOT-OD-22-214.html</w:t>
        </w:r>
      </w:hyperlink>
      <w:r>
        <w:t xml:space="preserve">.</w:t>
      </w:r>
    </w:p>
    <w:bookmarkEnd w:id="834"/>
    <w:bookmarkStart w:id="836" w:name="X99ee83f44972729675f7af091a227eab561d0e8"/>
    <w:p>
      <w:pPr>
        <w:pStyle w:val="Bibliography"/>
      </w:pPr>
      <w:r>
        <w:t xml:space="preserve">———. 2023a.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hyperlink r:id="rId835">
        <w:r>
          <w:rPr>
            <w:rStyle w:val="Hyperlink"/>
          </w:rPr>
          <w:t xml:space="preserve">https://sharing.nih.gov/data-management-and-sharing-policy/planning-and-budgeting-for-data-management-and-sharing/budgeting-for-data-management-sharing#after</w:t>
        </w:r>
      </w:hyperlink>
      <w:r>
        <w:t xml:space="preserve">.</w:t>
      </w:r>
    </w:p>
    <w:bookmarkEnd w:id="836"/>
    <w:bookmarkStart w:id="837" w:name="Xc13b94499ac688f3c2a7a995740080c3af76954"/>
    <w:p>
      <w:pPr>
        <w:pStyle w:val="Bibliography"/>
      </w:pPr>
      <w:r>
        <w:t xml:space="preserve">———. 2023b.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hyperlink r:id="rId476">
        <w:r>
          <w:rPr>
            <w:rStyle w:val="Hyperlink"/>
          </w:rPr>
          <w:t xml:space="preserve">https://www.nlm.nih.gov/oet/ed/cde/tutorial/03-100.html</w:t>
        </w:r>
      </w:hyperlink>
      <w:r>
        <w:t xml:space="preserve">.</w:t>
      </w:r>
    </w:p>
    <w:bookmarkEnd w:id="837"/>
    <w:bookmarkStart w:id="839" w:name="Xbb5690b3da223e7a09e9f9ea20d8095d382702f"/>
    <w:p>
      <w:pPr>
        <w:pStyle w:val="Bibliography"/>
      </w:pPr>
      <w:r>
        <w:t xml:space="preserve">———. n.d.</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Policy</w:t>
      </w:r>
      <w:r>
        <w:t xml:space="preserve"> </w:t>
      </w:r>
      <w:r>
        <w:t xml:space="preserve">Overview</w:t>
      </w:r>
      <w:r>
        <w:t xml:space="preserve"> </w:t>
      </w:r>
      <w:r>
        <w:t xml:space="preserve"> </w:t>
      </w:r>
      <w:r>
        <w:t xml:space="preserve">Data</w:t>
      </w:r>
      <w:r>
        <w:t xml:space="preserve"> </w:t>
      </w:r>
      <w:r>
        <w:t xml:space="preserve">Sharing</w:t>
      </w:r>
      <w:r>
        <w:t xml:space="preserve">.”</w:t>
      </w:r>
      <w:r>
        <w:t xml:space="preserve"> </w:t>
      </w:r>
      <w:r>
        <w:t xml:space="preserve">Accessed March 13, 2023.</w:t>
      </w:r>
      <w:r>
        <w:t xml:space="preserve"> </w:t>
      </w:r>
      <w:hyperlink r:id="rId838">
        <w:r>
          <w:rPr>
            <w:rStyle w:val="Hyperlink"/>
          </w:rPr>
          <w:t xml:space="preserve">https://sharing.nih.gov/data-management-and-sharing-policy/about-data-management-and-sharing-policies/data-management-and-sharing-policy-overview</w:t>
        </w:r>
      </w:hyperlink>
      <w:r>
        <w:t xml:space="preserve">.</w:t>
      </w:r>
    </w:p>
    <w:bookmarkEnd w:id="839"/>
    <w:bookmarkStart w:id="841"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840">
        <w:r>
          <w:rPr>
            <w:rStyle w:val="Hyperlink"/>
          </w:rPr>
          <w:t xml:space="preserve">https://nsf-gov-resources.nsf.gov/2023-06/NSF23104.pdf?VersionId=cSTD31SSPUEkM_Vm25HSlgZBDeiPvzdQ</w:t>
        </w:r>
      </w:hyperlink>
      <w:r>
        <w:t xml:space="preserve">.</w:t>
      </w:r>
    </w:p>
    <w:bookmarkEnd w:id="841"/>
    <w:bookmarkStart w:id="843"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842">
        <w:r>
          <w:rPr>
            <w:rStyle w:val="Hyperlink"/>
          </w:rPr>
          <w:t xml:space="preserve">https://ies.ed.gov/ncee/pubs/2022004/pdf/2022004.pdf</w:t>
        </w:r>
      </w:hyperlink>
      <w:r>
        <w:t xml:space="preserve">.</w:t>
      </w:r>
    </w:p>
    <w:bookmarkEnd w:id="843"/>
    <w:bookmarkStart w:id="845"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844">
        <w:r>
          <w:rPr>
            <w:rStyle w:val="Hyperlink"/>
          </w:rPr>
          <w:t xml:space="preserve">https://www.whitehouse.gov/wp-content/uploads/2022/08/08-2022-OSTP-Public-Access-Memo.pdf</w:t>
        </w:r>
      </w:hyperlink>
      <w:r>
        <w:t xml:space="preserve">.</w:t>
      </w:r>
    </w:p>
    <w:bookmarkEnd w:id="845"/>
    <w:bookmarkStart w:id="847"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846">
        <w:r>
          <w:rPr>
            <w:rStyle w:val="Hyperlink"/>
          </w:rPr>
          <w:t xml:space="preserve">https://medium.com/@kimtnguyen/relational-database-schema-design-overview-70e447ff66f9</w:t>
        </w:r>
      </w:hyperlink>
      <w:r>
        <w:t xml:space="preserve">.</w:t>
      </w:r>
    </w:p>
    <w:bookmarkEnd w:id="847"/>
    <w:bookmarkStart w:id="849"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848">
        <w:r>
          <w:rPr>
            <w:rStyle w:val="Hyperlink"/>
          </w:rPr>
          <w:t xml:space="preserve">https://our.oakland.edu/handle/10323/6893</w:t>
        </w:r>
      </w:hyperlink>
      <w:r>
        <w:t xml:space="preserve">.</w:t>
      </w:r>
    </w:p>
    <w:bookmarkEnd w:id="849"/>
    <w:bookmarkStart w:id="851" w:name="X1b77677445f873f7770dac3e6cdc0837e7be9a2"/>
    <w:p>
      <w:pPr>
        <w:pStyle w:val="Bibliography"/>
      </w:pPr>
      <w:r>
        <w:t xml:space="preserve">Northern Illinois University. 2023.</w:t>
      </w:r>
      <w:r>
        <w:t xml:space="preserve"> </w:t>
      </w:r>
      <w:r>
        <w:t xml:space="preserve">“Data</w:t>
      </w:r>
      <w:r>
        <w:t xml:space="preserve"> </w:t>
      </w:r>
      <w:r>
        <w:t xml:space="preserve">Collection</w:t>
      </w:r>
      <w:r>
        <w:t xml:space="preserve">.”</w:t>
      </w:r>
      <w:r>
        <w:t xml:space="preserve"> </w:t>
      </w:r>
      <w:hyperlink r:id="rId850">
        <w:r>
          <w:rPr>
            <w:rStyle w:val="Hyperlink"/>
          </w:rPr>
          <w:t xml:space="preserve">https://ori.hhs.gov/education/products/n_illinois_u/datamanagement/dctopic.html</w:t>
        </w:r>
      </w:hyperlink>
      <w:r>
        <w:t xml:space="preserve">.</w:t>
      </w:r>
    </w:p>
    <w:bookmarkEnd w:id="851"/>
    <w:bookmarkStart w:id="853" w:name="ref-nucats_standard_2023"/>
    <w:p>
      <w:pPr>
        <w:pStyle w:val="Bibliography"/>
      </w:pPr>
      <w:r>
        <w:t xml:space="preserve">NUCATS. 2023.</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hyperlink r:id="rId852">
        <w:r>
          <w:rPr>
            <w:rStyle w:val="Hyperlink"/>
          </w:rPr>
          <w:t xml:space="preserve">https://www.nucats.northwestern.edu/docs/cecd/overview-of-sops.pdf</w:t>
        </w:r>
      </w:hyperlink>
      <w:r>
        <w:t xml:space="preserve">.</w:t>
      </w:r>
    </w:p>
    <w:bookmarkEnd w:id="853"/>
    <w:bookmarkStart w:id="855"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854">
        <w:r>
          <w:rPr>
            <w:rStyle w:val="Hyperlink"/>
          </w:rPr>
          <w:t xml:space="preserve">https://www.povertyactionlab.org/sites/default/files/Data_Security_Procedures_December.pdf</w:t>
        </w:r>
      </w:hyperlink>
      <w:r>
        <w:t xml:space="preserve">.</w:t>
      </w:r>
    </w:p>
    <w:bookmarkEnd w:id="855"/>
    <w:bookmarkStart w:id="857" w:name="X8d536304c081b49faff10847448613960f4de37"/>
    <w:p>
      <w:pPr>
        <w:pStyle w:val="Bibliography"/>
      </w:pPr>
      <w:r>
        <w:t xml:space="preserve">Office for Human Research.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856">
        <w:r>
          <w:rPr>
            <w:rStyle w:val="Hyperlink"/>
          </w:rPr>
          <w:t xml:space="preserve">https://www.hhs.gov/ohrp/regulations-and-policy/regulations/common-rule/index.html</w:t>
        </w:r>
      </w:hyperlink>
      <w:r>
        <w:t xml:space="preserve">.</w:t>
      </w:r>
    </w:p>
    <w:bookmarkEnd w:id="857"/>
    <w:bookmarkStart w:id="859" w:name="Xa3023eb90d3fb752caa2d085e739baeeef35364"/>
    <w:p>
      <w:pPr>
        <w:pStyle w:val="Bibliography"/>
      </w:pPr>
      <w:r>
        <w:t xml:space="preserve">Office for Human Research Office for Human Research.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t xml:space="preserve">Text.</w:t>
      </w:r>
      <w:r>
        <w:t xml:space="preserve"> </w:t>
      </w:r>
      <w:r>
        <w:rPr>
          <w:iCs/>
          <w:i/>
        </w:rPr>
        <w:t xml:space="preserve">HHS.gov</w:t>
      </w:r>
      <w:r>
        <w:t xml:space="preserve">.</w:t>
      </w:r>
      <w:r>
        <w:t xml:space="preserve"> </w:t>
      </w:r>
      <w:hyperlink r:id="rId858">
        <w:r>
          <w:rPr>
            <w:rStyle w:val="Hyperlink"/>
          </w:rPr>
          <w:t xml:space="preserve">https://www.hhs.gov/ohrp/education-and-outreach/revised-common-rule/revised-common-rule-q-and-a/index.html</w:t>
        </w:r>
      </w:hyperlink>
      <w:r>
        <w:t xml:space="preserve">.</w:t>
      </w:r>
    </w:p>
    <w:bookmarkEnd w:id="859"/>
    <w:bookmarkStart w:id="861" w:name="Xfa8e61c17ce77df1f0ca99f64b5270ba73f0ec5"/>
    <w:p>
      <w:pPr>
        <w:pStyle w:val="Bibliography"/>
      </w:pPr>
      <w:r>
        <w:t xml:space="preserve">Office for Human Research Protections.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860">
        <w:r>
          <w:rPr>
            <w:rStyle w:val="Hyperlink"/>
          </w:rPr>
          <w:t xml:space="preserve">https://www.hhs.gov/ohrp/regulations-and-policy/regulations/45-cfr-46/index.html</w:t>
        </w:r>
      </w:hyperlink>
      <w:r>
        <w:t xml:space="preserve">.</w:t>
      </w:r>
    </w:p>
    <w:bookmarkEnd w:id="861"/>
    <w:bookmarkStart w:id="863"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862">
        <w:r>
          <w:rPr>
            <w:rStyle w:val="Hyperlink"/>
          </w:rPr>
          <w:t xml:space="preserve">https://www.youtube.com/watch?v=3sDhQRIYUmA</w:t>
        </w:r>
      </w:hyperlink>
      <w:r>
        <w:t xml:space="preserve">.</w:t>
      </w:r>
    </w:p>
    <w:bookmarkEnd w:id="863"/>
    <w:bookmarkStart w:id="865"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864">
        <w:r>
          <w:rPr>
            <w:rStyle w:val="Hyperlink"/>
          </w:rPr>
          <w:t xml:space="preserve">https://research.oregonstate.edu/irb/what-institutional-review-board-irb</w:t>
        </w:r>
      </w:hyperlink>
      <w:r>
        <w:t xml:space="preserve">.</w:t>
      </w:r>
    </w:p>
    <w:bookmarkEnd w:id="865"/>
    <w:bookmarkStart w:id="867"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866">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867"/>
    <w:bookmarkStart w:id="869"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868">
        <w:r>
          <w:rPr>
            <w:rStyle w:val="Hyperlink"/>
          </w:rPr>
          <w:t xml:space="preserve">https://doi.org/10.3886/E121381V1</w:t>
        </w:r>
      </w:hyperlink>
      <w:r>
        <w:t xml:space="preserve">.</w:t>
      </w:r>
    </w:p>
    <w:bookmarkEnd w:id="869"/>
    <w:bookmarkStart w:id="871"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870">
        <w:r>
          <w:rPr>
            <w:rStyle w:val="Hyperlink"/>
          </w:rPr>
          <w:t xml:space="preserve">https://doi.org/10.5195/jmla.2018.319</w:t>
        </w:r>
      </w:hyperlink>
      <w:r>
        <w:t xml:space="preserve">.</w:t>
      </w:r>
    </w:p>
    <w:bookmarkEnd w:id="871"/>
    <w:bookmarkStart w:id="872"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2">
        <w:r>
          <w:rPr>
            <w:rStyle w:val="Hyperlink"/>
          </w:rPr>
          <w:t xml:space="preserve">https://www.pewresearch.org/our-methods/u-s-surveys/writing-survey-questions/</w:t>
        </w:r>
      </w:hyperlink>
      <w:r>
        <w:t xml:space="preserve">.</w:t>
      </w:r>
    </w:p>
    <w:bookmarkEnd w:id="872"/>
    <w:bookmarkStart w:id="874" w:name="ref-princeton_university_best_2023"/>
    <w:p>
      <w:pPr>
        <w:pStyle w:val="Bibliography"/>
      </w:pPr>
      <w:r>
        <w:t xml:space="preserve">Princeton University. 2023a.</w:t>
      </w:r>
      <w:r>
        <w:t xml:space="preserve"> </w:t>
      </w:r>
      <w:r>
        <w:t xml:space="preserve">“Best</w:t>
      </w:r>
      <w:r>
        <w:t xml:space="preserve"> </w:t>
      </w:r>
      <w:r>
        <w:t xml:space="preserve">Practices</w:t>
      </w:r>
      <w:r>
        <w:t xml:space="preserve"> </w:t>
      </w:r>
      <w:r>
        <w:t xml:space="preserve">for</w:t>
      </w:r>
      <w:r>
        <w:t xml:space="preserve"> </w:t>
      </w:r>
      <w:r>
        <w:t xml:space="preserve">Data</w:t>
      </w:r>
      <w:r>
        <w:t xml:space="preserve"> </w:t>
      </w:r>
      <w:r>
        <w:t xml:space="preserve">Analysis</w:t>
      </w:r>
      <w:r>
        <w:t xml:space="preserve"> </w:t>
      </w:r>
      <w:r>
        <w:t xml:space="preserve">of</w:t>
      </w:r>
      <w:r>
        <w:t xml:space="preserve"> </w:t>
      </w:r>
      <w:r>
        <w:t xml:space="preserve">Confidential</w:t>
      </w:r>
      <w:r>
        <w:t xml:space="preserve"> </w:t>
      </w:r>
      <w:r>
        <w:t xml:space="preserve">Data</w:t>
      </w:r>
      <w:r>
        <w:t xml:space="preserve">.”</w:t>
      </w:r>
      <w:r>
        <w:t xml:space="preserve"> </w:t>
      </w:r>
      <w:r>
        <w:rPr>
          <w:iCs/>
          <w:i/>
        </w:rPr>
        <w:t xml:space="preserve">Research Integrity and Assurance</w:t>
      </w:r>
      <w:r>
        <w:t xml:space="preserve">.</w:t>
      </w:r>
      <w:r>
        <w:t xml:space="preserve"> </w:t>
      </w:r>
      <w:hyperlink r:id="rId873">
        <w:r>
          <w:rPr>
            <w:rStyle w:val="Hyperlink"/>
          </w:rPr>
          <w:t xml:space="preserve">https://ria.princeton.edu/human-research-protection/data/best-practices-for-data-a</w:t>
        </w:r>
      </w:hyperlink>
      <w:r>
        <w:t xml:space="preserve">.</w:t>
      </w:r>
    </w:p>
    <w:bookmarkEnd w:id="874"/>
    <w:bookmarkStart w:id="876" w:name="ref-princeton_university_research_2023"/>
    <w:p>
      <w:pPr>
        <w:pStyle w:val="Bibliography"/>
      </w:pPr>
      <w:r>
        <w:t xml:space="preserve">———. 2023b.</w:t>
      </w:r>
      <w:r>
        <w:t xml:space="preserve"> </w:t>
      </w:r>
      <w:r>
        <w:t xml:space="preserve">“Research</w:t>
      </w:r>
      <w:r>
        <w:t xml:space="preserve"> </w:t>
      </w:r>
      <w:r>
        <w:t xml:space="preserve">Lifecycle</w:t>
      </w:r>
      <w:r>
        <w:t xml:space="preserve"> </w:t>
      </w:r>
      <w:r>
        <w:t xml:space="preserve">Guide</w:t>
      </w:r>
      <w:r>
        <w:t xml:space="preserve"> </w:t>
      </w:r>
      <w:r>
        <w:t xml:space="preserve"> </w:t>
      </w:r>
      <w:r>
        <w:t xml:space="preserve">Princeton</w:t>
      </w:r>
      <w:r>
        <w:t xml:space="preserve"> </w:t>
      </w:r>
      <w:r>
        <w:t xml:space="preserve">Research</w:t>
      </w:r>
      <w:r>
        <w:t xml:space="preserve"> </w:t>
      </w:r>
      <w:r>
        <w:t xml:space="preserve">Data</w:t>
      </w:r>
      <w:r>
        <w:t xml:space="preserve"> </w:t>
      </w:r>
      <w:r>
        <w:t xml:space="preserve">Service</w:t>
      </w:r>
      <w:r>
        <w:t xml:space="preserve">.”</w:t>
      </w:r>
      <w:r>
        <w:t xml:space="preserve"> </w:t>
      </w:r>
      <w:hyperlink r:id="rId875">
        <w:r>
          <w:rPr>
            <w:rStyle w:val="Hyperlink"/>
          </w:rPr>
          <w:t xml:space="preserve">https://researchdata.princeton.edu/research-lifecycle-guide/research-lifecycle-guide</w:t>
        </w:r>
      </w:hyperlink>
      <w:r>
        <w:t xml:space="preserve">.</w:t>
      </w:r>
    </w:p>
    <w:bookmarkEnd w:id="876"/>
    <w:bookmarkStart w:id="878"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877">
        <w:r>
          <w:rPr>
            <w:rStyle w:val="Hyperlink"/>
          </w:rPr>
          <w:t xml:space="preserve">https://stat.ethz.ch/R-manual/R-devel/library/base/html/00Index.html</w:t>
        </w:r>
      </w:hyperlink>
      <w:r>
        <w:t xml:space="preserve">.</w:t>
      </w:r>
    </w:p>
    <w:bookmarkEnd w:id="878"/>
    <w:bookmarkStart w:id="880"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EdArXiv.</w:t>
      </w:r>
      <w:r>
        <w:t xml:space="preserve"> </w:t>
      </w:r>
      <w:hyperlink r:id="rId879">
        <w:r>
          <w:rPr>
            <w:rStyle w:val="Hyperlink"/>
          </w:rPr>
          <w:t xml:space="preserve">https://doi.org/10.35542/osf.io/xqfwb</w:t>
        </w:r>
      </w:hyperlink>
      <w:r>
        <w:t xml:space="preserve">.</w:t>
      </w:r>
    </w:p>
    <w:bookmarkEnd w:id="880"/>
    <w:bookmarkStart w:id="882"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881">
        <w:r>
          <w:rPr>
            <w:rStyle w:val="Hyperlink"/>
          </w:rPr>
          <w:t xml:space="preserve">https://doi.org/10.6084/m9.figshare.13215350.v2</w:t>
        </w:r>
      </w:hyperlink>
      <w:r>
        <w:t xml:space="preserve">.</w:t>
      </w:r>
    </w:p>
    <w:bookmarkEnd w:id="882"/>
    <w:bookmarkStart w:id="884"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883">
        <w:r>
          <w:rPr>
            <w:rStyle w:val="Hyperlink"/>
          </w:rPr>
          <w:t xml:space="preserve">https://emilyriederer.netlify.app/post/column-name-contracts/</w:t>
        </w:r>
      </w:hyperlink>
      <w:r>
        <w:t xml:space="preserve">.</w:t>
      </w:r>
    </w:p>
    <w:bookmarkEnd w:id="884"/>
    <w:bookmarkStart w:id="886"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885">
        <w:r>
          <w:rPr>
            <w:rStyle w:val="Hyperlink"/>
          </w:rPr>
          <w:t xml:space="preserve">https://locallyoptimistic.com/post/building-a-data-practice/</w:t>
        </w:r>
      </w:hyperlink>
      <w:r>
        <w:t xml:space="preserve">.</w:t>
      </w:r>
    </w:p>
    <w:bookmarkEnd w:id="886"/>
    <w:bookmarkStart w:id="888" w:name="ref-samuel_j_wood_library_research_2023"/>
    <w:p>
      <w:pPr>
        <w:pStyle w:val="Bibliography"/>
      </w:pPr>
      <w:r>
        <w:t xml:space="preserve">Samuel J. Wood Library. 2023.</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w:t>
      </w:r>
      <w:r>
        <w:t xml:space="preserve"> </w:t>
      </w:r>
      <w:hyperlink r:id="rId887">
        <w:r>
          <w:rPr>
            <w:rStyle w:val="Hyperlink"/>
          </w:rPr>
          <w:t xml:space="preserve">https://library.weill.cornell.edu/research-support/research-data-management-retention-and-sharing</w:t>
        </w:r>
      </w:hyperlink>
      <w:r>
        <w:t xml:space="preserve">.</w:t>
      </w:r>
    </w:p>
    <w:bookmarkEnd w:id="888"/>
    <w:bookmarkStart w:id="890"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889">
        <w:r>
          <w:rPr>
            <w:rStyle w:val="Hyperlink"/>
          </w:rPr>
          <w:t xml:space="preserve">https://blogs.worldbank.org/impactevaluations/stata-linter-produces-stata-code-sparks-joy</w:t>
        </w:r>
      </w:hyperlink>
      <w:r>
        <w:t xml:space="preserve">.</w:t>
      </w:r>
    </w:p>
    <w:bookmarkEnd w:id="890"/>
    <w:bookmarkStart w:id="892" w:name="ref-schemaorg_schemaorg_2023"/>
    <w:p>
      <w:pPr>
        <w:pStyle w:val="Bibliography"/>
      </w:pPr>
      <w:r>
        <w:t xml:space="preserve">Schema.org. 2023.</w:t>
      </w:r>
      <w:r>
        <w:t xml:space="preserve"> </w:t>
      </w:r>
      <w:r>
        <w:t xml:space="preserve">“Schema.org.”</w:t>
      </w:r>
      <w:r>
        <w:t xml:space="preserve"> </w:t>
      </w:r>
      <w:hyperlink r:id="rId891">
        <w:r>
          <w:rPr>
            <w:rStyle w:val="Hyperlink"/>
          </w:rPr>
          <w:t xml:space="preserve">https://www.schema.org/</w:t>
        </w:r>
      </w:hyperlink>
      <w:r>
        <w:t xml:space="preserve">.</w:t>
      </w:r>
    </w:p>
    <w:bookmarkEnd w:id="892"/>
    <w:bookmarkStart w:id="894" w:name="ref-schmitt_data_2011"/>
    <w:p>
      <w:pPr>
        <w:pStyle w:val="Bibliography"/>
      </w:pPr>
      <w:r>
        <w:t xml:space="preserve">Schmitt, Charles P., and Margaret Burchinal. 2011.</w:t>
      </w:r>
      <w:r>
        <w:t xml:space="preserve"> </w:t>
      </w:r>
      <w:r>
        <w:t xml:space="preserve">“Data</w:t>
      </w:r>
      <w:r>
        <w:t xml:space="preserve"> </w:t>
      </w:r>
      <w:r>
        <w:t xml:space="preserve">Management</w:t>
      </w:r>
      <w:r>
        <w:t xml:space="preserve"> </w:t>
      </w:r>
      <w:r>
        <w:t xml:space="preserve">Practices</w:t>
      </w:r>
      <w:r>
        <w:t xml:space="preserve"> </w:t>
      </w:r>
      <w:r>
        <w:t xml:space="preserve">for</w:t>
      </w:r>
      <w:r>
        <w:t xml:space="preserve"> </w:t>
      </w:r>
      <w:r>
        <w:t xml:space="preserve">Collaborative</w:t>
      </w:r>
      <w:r>
        <w:t xml:space="preserve"> </w:t>
      </w:r>
      <w:r>
        <w:t xml:space="preserve">Research</w:t>
      </w:r>
      <w:r>
        <w:t xml:space="preserve">.”</w:t>
      </w:r>
      <w:r>
        <w:t xml:space="preserve"> </w:t>
      </w:r>
      <w:r>
        <w:rPr>
          <w:iCs/>
          <w:i/>
        </w:rPr>
        <w:t xml:space="preserve">Frontiers in Psychiatry</w:t>
      </w:r>
      <w:r>
        <w:t xml:space="preserve"> </w:t>
      </w:r>
      <w:r>
        <w:t xml:space="preserve">2 (July): 47.</w:t>
      </w:r>
      <w:r>
        <w:t xml:space="preserve"> </w:t>
      </w:r>
      <w:hyperlink r:id="rId893">
        <w:r>
          <w:rPr>
            <w:rStyle w:val="Hyperlink"/>
          </w:rPr>
          <w:t xml:space="preserve">https://doi.org/10.3389/fpsyt.2011.00047</w:t>
        </w:r>
      </w:hyperlink>
      <w:r>
        <w:t xml:space="preserve">.</w:t>
      </w:r>
    </w:p>
    <w:bookmarkEnd w:id="894"/>
    <w:bookmarkStart w:id="896"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895">
        <w:r>
          <w:rPr>
            <w:rStyle w:val="Hyperlink"/>
          </w:rPr>
          <w:t xml:space="preserve">https://doi.org/10.1136/bmj.c332</w:t>
        </w:r>
      </w:hyperlink>
      <w:r>
        <w:t xml:space="preserve">.</w:t>
      </w:r>
    </w:p>
    <w:bookmarkEnd w:id="896"/>
    <w:bookmarkStart w:id="898"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897">
        <w:r>
          <w:rPr>
            <w:rStyle w:val="Hyperlink"/>
          </w:rPr>
          <w:t xml:space="preserve">https://behavioralscientist.org/how-to-battle-the-bots-wrecking-your-online-study/</w:t>
        </w:r>
      </w:hyperlink>
      <w:r>
        <w:t xml:space="preserve">.</w:t>
      </w:r>
    </w:p>
    <w:bookmarkEnd w:id="898"/>
    <w:bookmarkStart w:id="900"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899">
        <w:r>
          <w:rPr>
            <w:rStyle w:val="Hyperlink"/>
          </w:rPr>
          <w:t xml:space="preserve">https://www.youtube.com/watch?v=9ELr2P2pQZg</w:t>
        </w:r>
      </w:hyperlink>
      <w:r>
        <w:t xml:space="preserve">.</w:t>
      </w:r>
    </w:p>
    <w:bookmarkEnd w:id="900"/>
    <w:bookmarkStart w:id="902"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901">
        <w:r>
          <w:rPr>
            <w:rStyle w:val="Hyperlink"/>
          </w:rPr>
          <w:t xml:space="preserve">https://ezspss.com/rules-for-naming-variables-in-spss/</w:t>
        </w:r>
      </w:hyperlink>
      <w:r>
        <w:t xml:space="preserve">.</w:t>
      </w:r>
    </w:p>
    <w:bookmarkEnd w:id="902"/>
    <w:bookmarkStart w:id="904" w:name="ref-strand_error_2021"/>
    <w:p>
      <w:pPr>
        <w:pStyle w:val="Bibliography"/>
      </w:pPr>
      <w:r>
        <w:t xml:space="preserve">Strand, Julia. 2021.</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hyperlink r:id="rId903">
        <w:r>
          <w:rPr>
            <w:rStyle w:val="Hyperlink"/>
          </w:rPr>
          <w:t xml:space="preserve">https://psyarxiv.com/rsn5y/</w:t>
        </w:r>
      </w:hyperlink>
      <w:r>
        <w:t xml:space="preserve">.</w:t>
      </w:r>
    </w:p>
    <w:bookmarkEnd w:id="904"/>
    <w:bookmarkStart w:id="906"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905">
        <w:r>
          <w:rPr>
            <w:rStyle w:val="Hyperlink"/>
          </w:rPr>
          <w:t xml:space="preserve">https://doi.org/10.1111/jlme.12200</w:t>
        </w:r>
      </w:hyperlink>
      <w:r>
        <w:t xml:space="preserve">.</w:t>
      </w:r>
    </w:p>
    <w:bookmarkEnd w:id="906"/>
    <w:bookmarkStart w:id="908"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907">
        <w:r>
          <w:rPr>
            <w:rStyle w:val="Hyperlink"/>
          </w:rPr>
          <w:t xml:space="preserve">https://doi.org/10.2218/ijdc.v11i1.389</w:t>
        </w:r>
      </w:hyperlink>
      <w:r>
        <w:t xml:space="preserve">.</w:t>
      </w:r>
    </w:p>
    <w:bookmarkEnd w:id="908"/>
    <w:bookmarkStart w:id="910"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909">
        <w:r>
          <w:rPr>
            <w:rStyle w:val="Hyperlink"/>
          </w:rPr>
          <w:t xml:space="preserve">https://www.hhs.gov/ohrp/sites/default/files/the-belmont-report-508c_FINAL.pdf</w:t>
        </w:r>
      </w:hyperlink>
      <w:r>
        <w:t xml:space="preserve">.</w:t>
      </w:r>
    </w:p>
    <w:bookmarkEnd w:id="910"/>
    <w:bookmarkStart w:id="912"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911">
        <w:r>
          <w:rPr>
            <w:rStyle w:val="Hyperlink"/>
          </w:rPr>
          <w:t xml:space="preserve">https://medium.com/swlh/normalization-of-database-the-easy-way-98f96a7a6863</w:t>
        </w:r>
      </w:hyperlink>
      <w:r>
        <w:t xml:space="preserve">.</w:t>
      </w:r>
    </w:p>
    <w:bookmarkEnd w:id="912"/>
    <w:bookmarkStart w:id="914"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913">
        <w:r>
          <w:rPr>
            <w:rStyle w:val="Hyperlink"/>
          </w:rPr>
          <w:t xml:space="preserve">https://doi.org/10.5281/ZENODO.3233853</w:t>
        </w:r>
      </w:hyperlink>
      <w:r>
        <w:t xml:space="preserve">.</w:t>
      </w:r>
    </w:p>
    <w:bookmarkEnd w:id="914"/>
    <w:bookmarkStart w:id="916"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915">
        <w:r>
          <w:rPr>
            <w:rStyle w:val="Hyperlink"/>
          </w:rPr>
          <w:t xml:space="preserve">https://obamawhitehouse.archives.gov/the-press-office/2013/05/09/executive-order-making-open-and-machine-readable-new-default-government-</w:t>
        </w:r>
      </w:hyperlink>
      <w:r>
        <w:t xml:space="preserve">.</w:t>
      </w:r>
    </w:p>
    <w:bookmarkEnd w:id="916"/>
    <w:bookmarkStart w:id="918"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917">
        <w:r>
          <w:rPr>
            <w:rStyle w:val="Hyperlink"/>
          </w:rPr>
          <w:t xml:space="preserve">https://nces.ed.gov/pubs2015/2015074.pdf</w:t>
        </w:r>
      </w:hyperlink>
      <w:r>
        <w:t xml:space="preserve">.</w:t>
      </w:r>
    </w:p>
    <w:bookmarkEnd w:id="918"/>
    <w:bookmarkStart w:id="920" w:name="ref-uc_merced_library_what_2023"/>
    <w:p>
      <w:pPr>
        <w:pStyle w:val="Bibliography"/>
      </w:pPr>
      <w:r>
        <w:t xml:space="preserve">UC Merced Library. 2023.</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hyperlink r:id="rId919">
        <w:r>
          <w:rPr>
            <w:rStyle w:val="Hyperlink"/>
          </w:rPr>
          <w:t xml:space="preserve">https://library.ucmerced.edu/data-dictionaries</w:t>
        </w:r>
      </w:hyperlink>
      <w:r>
        <w:t xml:space="preserve">.</w:t>
      </w:r>
    </w:p>
    <w:bookmarkEnd w:id="920"/>
    <w:bookmarkStart w:id="921"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61">
        <w:r>
          <w:rPr>
            <w:rStyle w:val="Hyperlink"/>
          </w:rPr>
          <w:t xml:space="preserve">https://ukdataservice.ac.uk//app/uploads/costingtool.pdf</w:t>
        </w:r>
      </w:hyperlink>
      <w:r>
        <w:t xml:space="preserve">.</w:t>
      </w:r>
    </w:p>
    <w:bookmarkEnd w:id="921"/>
    <w:bookmarkStart w:id="923" w:name="ref-uk_data_service_backup_2023"/>
    <w:p>
      <w:pPr>
        <w:pStyle w:val="Bibliography"/>
      </w:pPr>
      <w:r>
        <w:t xml:space="preserve">———. 2023a.</w:t>
      </w:r>
      <w:r>
        <w:t xml:space="preserve"> </w:t>
      </w:r>
      <w:r>
        <w:t xml:space="preserve">“Backup.”</w:t>
      </w:r>
      <w:r>
        <w:t xml:space="preserve"> </w:t>
      </w:r>
      <w:r>
        <w:rPr>
          <w:iCs/>
          <w:i/>
        </w:rPr>
        <w:t xml:space="preserve">UK Data Service</w:t>
      </w:r>
      <w:r>
        <w:t xml:space="preserve">.</w:t>
      </w:r>
      <w:r>
        <w:t xml:space="preserve"> </w:t>
      </w:r>
      <w:hyperlink r:id="rId922">
        <w:r>
          <w:rPr>
            <w:rStyle w:val="Hyperlink"/>
          </w:rPr>
          <w:t xml:space="preserve">https://ukdataservice.ac.uk/learning-hub/research-data-management/store-your-data/backup/</w:t>
        </w:r>
      </w:hyperlink>
      <w:r>
        <w:t xml:space="preserve">.</w:t>
      </w:r>
    </w:p>
    <w:bookmarkEnd w:id="923"/>
    <w:bookmarkStart w:id="925" w:name="ref-uk_data_service_file_2023"/>
    <w:p>
      <w:pPr>
        <w:pStyle w:val="Bibliography"/>
      </w:pPr>
      <w:r>
        <w:t xml:space="preserve">———. 2023b.</w:t>
      </w:r>
      <w:r>
        <w:t xml:space="preserve"> </w:t>
      </w:r>
      <w:r>
        <w:t xml:space="preserve">“File Sharing.”</w:t>
      </w:r>
      <w:r>
        <w:t xml:space="preserve"> </w:t>
      </w:r>
      <w:r>
        <w:rPr>
          <w:iCs/>
          <w:i/>
        </w:rPr>
        <w:t xml:space="preserve">UK Data Service</w:t>
      </w:r>
      <w:r>
        <w:t xml:space="preserve">.</w:t>
      </w:r>
      <w:r>
        <w:t xml:space="preserve"> </w:t>
      </w:r>
      <w:hyperlink r:id="rId924">
        <w:r>
          <w:rPr>
            <w:rStyle w:val="Hyperlink"/>
          </w:rPr>
          <w:t xml:space="preserve">https://ukdataservice.ac.uk/learning-hub/research-data-management/collaborative-research/file-sharing/</w:t>
        </w:r>
      </w:hyperlink>
      <w:r>
        <w:t xml:space="preserve">.</w:t>
      </w:r>
    </w:p>
    <w:bookmarkEnd w:id="925"/>
    <w:bookmarkStart w:id="927" w:name="ref-uk_data_service_metadata_2023"/>
    <w:p>
      <w:pPr>
        <w:pStyle w:val="Bibliography"/>
      </w:pPr>
      <w:r>
        <w:t xml:space="preserve">———. 2023c.</w:t>
      </w:r>
      <w:r>
        <w:t xml:space="preserve"> </w:t>
      </w:r>
      <w:r>
        <w:t xml:space="preserve">“Metadata.”</w:t>
      </w:r>
      <w:r>
        <w:t xml:space="preserve"> </w:t>
      </w:r>
      <w:r>
        <w:rPr>
          <w:iCs/>
          <w:i/>
        </w:rPr>
        <w:t xml:space="preserve">UK Data Service</w:t>
      </w:r>
      <w:r>
        <w:t xml:space="preserve">.</w:t>
      </w:r>
      <w:r>
        <w:t xml:space="preserve"> </w:t>
      </w:r>
      <w:hyperlink r:id="rId926">
        <w:r>
          <w:rPr>
            <w:rStyle w:val="Hyperlink"/>
          </w:rPr>
          <w:t xml:space="preserve">https://ukdataservice.ac.uk/learning-hub/research-data-management/document-your-data/metadata/</w:t>
        </w:r>
      </w:hyperlink>
      <w:r>
        <w:t xml:space="preserve">.</w:t>
      </w:r>
    </w:p>
    <w:bookmarkEnd w:id="927"/>
    <w:bookmarkStart w:id="929" w:name="ref-uk_data_service_quality_2023"/>
    <w:p>
      <w:pPr>
        <w:pStyle w:val="Bibliography"/>
      </w:pPr>
      <w:r>
        <w:t xml:space="preserve">———. 2023d.</w:t>
      </w:r>
      <w:r>
        <w:t xml:space="preserve"> </w:t>
      </w:r>
      <w:r>
        <w:t xml:space="preserve">“Quality.”</w:t>
      </w:r>
      <w:r>
        <w:t xml:space="preserve"> </w:t>
      </w:r>
      <w:hyperlink r:id="rId928">
        <w:r>
          <w:rPr>
            <w:rStyle w:val="Hyperlink"/>
          </w:rPr>
          <w:t xml:space="preserve">https://ukdataservice.ac.uk/learning-hub/research-data-management/format-your-data/quality/</w:t>
        </w:r>
      </w:hyperlink>
      <w:r>
        <w:t xml:space="preserve">.</w:t>
      </w:r>
    </w:p>
    <w:bookmarkEnd w:id="929"/>
    <w:bookmarkStart w:id="931" w:name="ref-uk_data_service_roles_2023"/>
    <w:p>
      <w:pPr>
        <w:pStyle w:val="Bibliography"/>
      </w:pPr>
      <w:r>
        <w:t xml:space="preserve">———. 2023e.</w:t>
      </w:r>
      <w:r>
        <w:t xml:space="preserve"> </w:t>
      </w:r>
      <w:r>
        <w:t xml:space="preserve">“Roles and Responsibilities.”</w:t>
      </w:r>
      <w:r>
        <w:t xml:space="preserve"> </w:t>
      </w:r>
      <w:r>
        <w:rPr>
          <w:iCs/>
          <w:i/>
        </w:rPr>
        <w:t xml:space="preserve">UK Data Service</w:t>
      </w:r>
      <w:r>
        <w:t xml:space="preserve">.</w:t>
      </w:r>
      <w:r>
        <w:t xml:space="preserve"> </w:t>
      </w:r>
      <w:hyperlink r:id="rId930">
        <w:r>
          <w:rPr>
            <w:rStyle w:val="Hyperlink"/>
          </w:rPr>
          <w:t xml:space="preserve">https://ukdataservice.ac.uk/learning-hub/research-data-management/plan-to-share/roles-and-responsibilities/</w:t>
        </w:r>
      </w:hyperlink>
      <w:r>
        <w:t xml:space="preserve">.</w:t>
      </w:r>
    </w:p>
    <w:bookmarkEnd w:id="931"/>
    <w:bookmarkStart w:id="933" w:name="ref-uk_data_service_versioning_2023"/>
    <w:p>
      <w:pPr>
        <w:pStyle w:val="Bibliography"/>
      </w:pPr>
      <w:r>
        <w:t xml:space="preserve">———. 2023f.</w:t>
      </w:r>
      <w:r>
        <w:t xml:space="preserve"> </w:t>
      </w:r>
      <w:r>
        <w:t xml:space="preserve">“Versioning.”</w:t>
      </w:r>
      <w:r>
        <w:t xml:space="preserve"> </w:t>
      </w:r>
      <w:r>
        <w:rPr>
          <w:iCs/>
          <w:i/>
        </w:rPr>
        <w:t xml:space="preserve">UK Data Service</w:t>
      </w:r>
      <w:r>
        <w:t xml:space="preserve">.</w:t>
      </w:r>
      <w:r>
        <w:t xml:space="preserve"> </w:t>
      </w:r>
      <w:hyperlink r:id="rId932">
        <w:r>
          <w:rPr>
            <w:rStyle w:val="Hyperlink"/>
          </w:rPr>
          <w:t xml:space="preserve">https://ukdataservice.ac.uk/learning-hub/research-data-management/format-your-data/versioning/</w:t>
        </w:r>
      </w:hyperlink>
      <w:r>
        <w:t xml:space="preserve">.</w:t>
      </w:r>
    </w:p>
    <w:bookmarkEnd w:id="933"/>
    <w:bookmarkStart w:id="935" w:name="X3df9d6f9d14e55876f7a5471a823d557014026a"/>
    <w:p>
      <w:pPr>
        <w:pStyle w:val="Bibliography"/>
      </w:pPr>
      <w:r>
        <w:t xml:space="preserve">United States Department Of Health And Human Services.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w:t>
      </w:r>
      <w:r>
        <w:t xml:space="preserve"> </w:t>
      </w:r>
      <w:r>
        <w:t xml:space="preserve">Version</w:t>
      </w:r>
      <w:r>
        <w:t xml:space="preserve"> </w:t>
      </w:r>
      <w:r>
        <w:t xml:space="preserve">1</w:t>
      </w:r>
      <w:r>
        <w:t xml:space="preserve"> </w:t>
      </w:r>
      <w:r>
        <w:t xml:space="preserve">SCOPE</w:t>
      </w:r>
      <w:r>
        <w:t xml:space="preserve"> </w:t>
      </w:r>
      <w:r>
        <w:t xml:space="preserve">Data</w:t>
      </w:r>
      <w:r>
        <w:t xml:space="preserve"> </w:t>
      </w:r>
      <w:r>
        <w:t xml:space="preserve">User</w:t>
      </w:r>
      <w:r>
        <w:t xml:space="preserve"> </w:t>
      </w:r>
      <w:r>
        <w:t xml:space="preserve">Guide</w:t>
      </w:r>
      <w:r>
        <w:t xml:space="preserve">.”</w:t>
      </w:r>
      <w:r>
        <w:t xml:space="preserve"> </w:t>
      </w:r>
      <w:r>
        <w:t xml:space="preserve">ICPSR - Interuniversity Consortium for Political; Social Research.</w:t>
      </w:r>
      <w:r>
        <w:t xml:space="preserve"> </w:t>
      </w:r>
      <w:hyperlink r:id="rId934">
        <w:r>
          <w:rPr>
            <w:rStyle w:val="Hyperlink"/>
          </w:rPr>
          <w:t xml:space="preserve">https://doi.org/10.3886/ICPSR38290.V1</w:t>
        </w:r>
      </w:hyperlink>
      <w:r>
        <w:t xml:space="preserve">.</w:t>
      </w:r>
    </w:p>
    <w:bookmarkEnd w:id="935"/>
    <w:bookmarkStart w:id="937" w:name="X3a5f4d8cf985a32d79341ad8eacef660c80cf2a"/>
    <w:p>
      <w:pPr>
        <w:pStyle w:val="Bibliography"/>
      </w:pPr>
      <w:r>
        <w:t xml:space="preserve">University of Iowa Libraries. 2023.</w:t>
      </w:r>
      <w:r>
        <w:t xml:space="preserve"> </w:t>
      </w:r>
      <w:r>
        <w:t xml:space="preserve">“Metadata.”</w:t>
      </w:r>
      <w:r>
        <w:t xml:space="preserve"> </w:t>
      </w:r>
      <w:hyperlink r:id="rId936">
        <w:r>
          <w:rPr>
            <w:rStyle w:val="Hyperlink"/>
          </w:rPr>
          <w:t xml:space="preserve">https://www.lib.uiowa.edu/data/share/metadata/</w:t>
        </w:r>
      </w:hyperlink>
      <w:r>
        <w:t xml:space="preserve">.</w:t>
      </w:r>
    </w:p>
    <w:bookmarkEnd w:id="937"/>
    <w:bookmarkStart w:id="939" w:name="X087025eeee765fa63c19a56194f01899d459fd2"/>
    <w:p>
      <w:pPr>
        <w:pStyle w:val="Bibliography"/>
      </w:pPr>
      <w:r>
        <w:t xml:space="preserve">University of Washington. 2023.</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w:t>
      </w:r>
      <w:r>
        <w:t xml:space="preserve"> </w:t>
      </w:r>
      <w:hyperlink r:id="rId938">
        <w:r>
          <w:rPr>
            <w:rStyle w:val="Hyperlink"/>
          </w:rPr>
          <w:t xml:space="preserve">https://www.washington.edu/research/myresearch-lifecycle/setup/collaborations/sharing-information-and-data/</w:t>
        </w:r>
      </w:hyperlink>
      <w:r>
        <w:t xml:space="preserve">.</w:t>
      </w:r>
    </w:p>
    <w:bookmarkEnd w:id="939"/>
    <w:bookmarkStart w:id="941" w:name="Xc825987f263bb35afc5eb543186dec1d4e17b7e"/>
    <w:p>
      <w:pPr>
        <w:pStyle w:val="Bibliography"/>
      </w:pPr>
      <w:r>
        <w:t xml:space="preserve">U.S. Department of Health and Human Services. 2018.</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hyperlink r:id="rId940">
        <w:r>
          <w:rPr>
            <w:rStyle w:val="Hyperlink"/>
          </w:rPr>
          <w:t xml:space="preserve">https://www.youtube.com/watch?v=zDsUUs9j3sQ</w:t>
        </w:r>
      </w:hyperlink>
      <w:r>
        <w:t xml:space="preserve">.</w:t>
      </w:r>
    </w:p>
    <w:bookmarkEnd w:id="941"/>
    <w:bookmarkStart w:id="943"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942">
        <w:r>
          <w:rPr>
            <w:rStyle w:val="Hyperlink"/>
          </w:rPr>
          <w:t xml:space="preserve">https://www.usgs.gov/data-management/metadata-creation#tools</w:t>
        </w:r>
      </w:hyperlink>
      <w:r>
        <w:t xml:space="preserve">.</w:t>
      </w:r>
    </w:p>
    <w:bookmarkEnd w:id="943"/>
    <w:bookmarkStart w:id="945" w:name="ref-usgs_what_2023"/>
    <w:p>
      <w:pPr>
        <w:pStyle w:val="Bibliography"/>
      </w:pPr>
      <w:r>
        <w:t xml:space="preserve">USGS. 2023.</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hyperlink r:id="rId944">
        <w:r>
          <w:rPr>
            <w:rStyle w:val="Hyperlink"/>
          </w:rPr>
          <w:t xml:space="preserve">https://www.usgs.gov/faqs/what-are-differences-between-data-dataset-and-database</w:t>
        </w:r>
      </w:hyperlink>
      <w:r>
        <w:t xml:space="preserve">.</w:t>
      </w:r>
    </w:p>
    <w:bookmarkEnd w:id="945"/>
    <w:bookmarkStart w:id="947" w:name="ref-valentine_best_2011"/>
    <w:p>
      <w:pPr>
        <w:pStyle w:val="Bibliography"/>
      </w:pPr>
      <w:r>
        <w:t xml:space="preserve">Valentine, Theresa. 2011.</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w:t>
      </w:r>
      <w:r>
        <w:t xml:space="preserve"> </w:t>
      </w:r>
      <w:hyperlink r:id="rId946">
        <w:r>
          <w:rPr>
            <w:rStyle w:val="Hyperlink"/>
          </w:rPr>
          <w:t xml:space="preserve">https://dataoneorg.github.io/Education/bestpractices/define-roles-and</w:t>
        </w:r>
      </w:hyperlink>
      <w:r>
        <w:t xml:space="preserve">.</w:t>
      </w:r>
    </w:p>
    <w:bookmarkEnd w:id="947"/>
    <w:bookmarkStart w:id="949"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948">
        <w:r>
          <w:rPr>
            <w:rStyle w:val="Hyperlink"/>
          </w:rPr>
          <w:t xml:space="preserve">https://doi.org/10.48550/ARXIV.2306.07899</w:t>
        </w:r>
      </w:hyperlink>
      <w:r>
        <w:t xml:space="preserve">.</w:t>
      </w:r>
    </w:p>
    <w:bookmarkEnd w:id="949"/>
    <w:bookmarkStart w:id="951"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950">
        <w:r>
          <w:rPr>
            <w:rStyle w:val="Hyperlink"/>
          </w:rPr>
          <w:t xml:space="preserve">https://doi.org/10.1177/17456916221120027</w:t>
        </w:r>
      </w:hyperlink>
      <w:r>
        <w:t xml:space="preserve">.</w:t>
      </w:r>
    </w:p>
    <w:bookmarkEnd w:id="951"/>
    <w:bookmarkStart w:id="953"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952">
        <w:r>
          <w:rPr>
            <w:rStyle w:val="Hyperlink"/>
          </w:rPr>
          <w:t xml:space="preserve">https://doi.org/10.4033/iee.2013.6b.6.f</w:t>
        </w:r>
      </w:hyperlink>
      <w:r>
        <w:t xml:space="preserve">.</w:t>
      </w:r>
    </w:p>
    <w:bookmarkEnd w:id="953"/>
    <w:bookmarkStart w:id="955"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954">
        <w:r>
          <w:rPr>
            <w:rStyle w:val="Hyperlink"/>
          </w:rPr>
          <w:t xml:space="preserve">https://doi.org/10.18637/jss.v059.i10</w:t>
        </w:r>
      </w:hyperlink>
      <w:r>
        <w:t xml:space="preserve">.</w:t>
      </w:r>
    </w:p>
    <w:bookmarkEnd w:id="955"/>
    <w:bookmarkStart w:id="957" w:name="ref-wickham_welcome_nodate"/>
    <w:p>
      <w:pPr>
        <w:pStyle w:val="Bibliography"/>
      </w:pPr>
      <w:r>
        <w:t xml:space="preserve">———. n.d.</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 Accessed February 17, 2023.</w:t>
      </w:r>
      <w:r>
        <w:t xml:space="preserve"> </w:t>
      </w:r>
      <w:hyperlink r:id="rId956">
        <w:r>
          <w:rPr>
            <w:rStyle w:val="Hyperlink"/>
          </w:rPr>
          <w:t xml:space="preserve">https://style.tidyverse.org/index.html</w:t>
        </w:r>
      </w:hyperlink>
      <w:r>
        <w:t xml:space="preserve">.</w:t>
      </w:r>
    </w:p>
    <w:bookmarkEnd w:id="957"/>
    <w:bookmarkStart w:id="959"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958">
        <w:r>
          <w:rPr>
            <w:rStyle w:val="Hyperlink"/>
          </w:rPr>
          <w:t xml:space="preserve">https://r4ds.had.co.nz/</w:t>
        </w:r>
      </w:hyperlink>
      <w:r>
        <w:t xml:space="preserve">.</w:t>
      </w:r>
    </w:p>
    <w:bookmarkEnd w:id="959"/>
    <w:bookmarkStart w:id="961"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960">
        <w:r>
          <w:rPr>
            <w:rStyle w:val="Hyperlink"/>
          </w:rPr>
          <w:t xml:space="preserve">https://doi.org/10.1038/sdata.2016.18</w:t>
        </w:r>
      </w:hyperlink>
      <w:r>
        <w:t xml:space="preserve">.</w:t>
      </w:r>
    </w:p>
    <w:bookmarkEnd w:id="961"/>
    <w:bookmarkStart w:id="963"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962">
        <w:r>
          <w:rPr>
            <w:rStyle w:val="Hyperlink"/>
          </w:rPr>
          <w:t xml:space="preserve">https://doi.org/10.1371/journal.pcbi.1005510</w:t>
        </w:r>
      </w:hyperlink>
      <w:r>
        <w:t xml:space="preserve">.</w:t>
      </w:r>
    </w:p>
    <w:bookmarkEnd w:id="963"/>
    <w:bookmarkStart w:id="965" w:name="ref-xkcd_documents_nodate"/>
    <w:p>
      <w:pPr>
        <w:pStyle w:val="Bibliography"/>
      </w:pPr>
      <w:r>
        <w:t xml:space="preserve">xkcd. n.d.</w:t>
      </w:r>
      <w:r>
        <w:t xml:space="preserve"> </w:t>
      </w:r>
      <w:r>
        <w:t xml:space="preserve">“Documents.”</w:t>
      </w:r>
      <w:r>
        <w:t xml:space="preserve"> </w:t>
      </w:r>
      <w:r>
        <w:t xml:space="preserve">Accessed February 16, 2023.</w:t>
      </w:r>
      <w:r>
        <w:t xml:space="preserve"> </w:t>
      </w:r>
      <w:hyperlink r:id="rId964">
        <w:r>
          <w:rPr>
            <w:rStyle w:val="Hyperlink"/>
          </w:rPr>
          <w:t xml:space="preserve">https://xkcd.com/1459/</w:t>
        </w:r>
      </w:hyperlink>
      <w:r>
        <w:t xml:space="preserve">.</w:t>
      </w:r>
    </w:p>
    <w:bookmarkEnd w:id="965"/>
    <w:bookmarkStart w:id="967" w:name="ref-yenni_developing_2019"/>
    <w:p>
      <w:pPr>
        <w:pStyle w:val="Bibliography"/>
      </w:pPr>
      <w:r>
        <w:t xml:space="preserve">Yenni, Glenda M., Erica M. Christensen, Ellen K. Bledsoe, Sarah R. Supp, Renata M. Diaz, Ethan P. White, and S. K. Morgan Ernest. 2019.</w:t>
      </w:r>
      <w:r>
        <w:t xml:space="preserve"> </w:t>
      </w:r>
      <w:r>
        <w:t xml:space="preserve">“Developing a Modern Data Workflow for Regularly Updated Data.”</w:t>
      </w:r>
      <w:r>
        <w:t xml:space="preserve"> </w:t>
      </w:r>
      <w:r>
        <w:rPr>
          <w:iCs/>
          <w:i/>
        </w:rPr>
        <w:t xml:space="preserve">PLOS Biology</w:t>
      </w:r>
      <w:r>
        <w:t xml:space="preserve"> </w:t>
      </w:r>
      <w:r>
        <w:t xml:space="preserve">17 (1): e3000125.</w:t>
      </w:r>
      <w:r>
        <w:t xml:space="preserve"> </w:t>
      </w:r>
      <w:hyperlink r:id="rId966">
        <w:r>
          <w:rPr>
            <w:rStyle w:val="Hyperlink"/>
          </w:rPr>
          <w:t xml:space="preserve">https://doi.org/10.1371/journal.pbio.3000125</w:t>
        </w:r>
      </w:hyperlink>
      <w:r>
        <w:t xml:space="preserve">.</w:t>
      </w:r>
    </w:p>
    <w:bookmarkEnd w:id="967"/>
    <w:bookmarkStart w:id="969"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968">
        <w:r>
          <w:rPr>
            <w:rStyle w:val="Hyperlink"/>
          </w:rPr>
          <w:t xml:space="preserve">https://doi.org/10.1371/journal.pone.0282152</w:t>
        </w:r>
      </w:hyperlink>
      <w:r>
        <w:t xml:space="preserve">.</w:t>
      </w:r>
    </w:p>
    <w:bookmarkEnd w:id="969"/>
    <w:bookmarkEnd w:id="970"/>
    <w:bookmarkEnd w:id="9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8">
    <w:p>
      <w:pPr>
        <w:pStyle w:val="FootnoteText"/>
      </w:pPr>
      <w:r>
        <w:rPr>
          <w:rStyle w:val="FootnoteReference"/>
        </w:rPr>
        <w:footnoteRef/>
      </w:r>
      <w:r>
        <w:t xml:space="preserve"> </w:t>
      </w:r>
      <w:hyperlink r:id="rId109">
        <w:r>
          <w:rPr>
            <w:rStyle w:val="Hyperlink"/>
          </w:rPr>
          <w:t xml:space="preserve">https://www.ecfr.gov/current/title-34/subtitle-A/part-99</w:t>
        </w:r>
      </w:hyperlink>
    </w:p>
  </w:footnote>
  <w:footnote w:id="110">
    <w:p>
      <w:pPr>
        <w:pStyle w:val="FootnoteText"/>
      </w:pPr>
      <w:r>
        <w:rPr>
          <w:rStyle w:val="FootnoteReference"/>
        </w:rPr>
        <w:footnoteRef/>
      </w:r>
      <w:r>
        <w:t xml:space="preserve"> </w:t>
      </w:r>
      <w:hyperlink r:id="rId111">
        <w:r>
          <w:rPr>
            <w:rStyle w:val="Hyperlink"/>
          </w:rPr>
          <w:t xml:space="preserve">https://www.hhs.gov/hipaa/for-professionals/privacy/special-topics/de-identification/index.html#standard</w:t>
        </w:r>
      </w:hyperlink>
    </w:p>
  </w:footnote>
  <w:footnote w:id="122">
    <w:p>
      <w:pPr>
        <w:pStyle w:val="FootnoteText"/>
      </w:pPr>
      <w:r>
        <w:rPr>
          <w:rStyle w:val="FootnoteReference"/>
        </w:rPr>
        <w:footnoteRef/>
      </w:r>
      <w:r>
        <w:t xml:space="preserve"> </w:t>
      </w:r>
      <w:hyperlink r:id="rId123">
        <w:r>
          <w:rPr>
            <w:rStyle w:val="Hyperlink"/>
          </w:rPr>
          <w:t xml:space="preserve">https://ies.ed.gov/funding/pdf/2024_84305a.pdf</w:t>
        </w:r>
      </w:hyperlink>
    </w:p>
  </w:footnote>
  <w:footnote w:id="126">
    <w:p>
      <w:pPr>
        <w:pStyle w:val="FootnoteText"/>
      </w:pPr>
      <w:r>
        <w:rPr>
          <w:rStyle w:val="FootnoteReference"/>
        </w:rPr>
        <w:footnoteRef/>
      </w:r>
      <w:r>
        <w:t xml:space="preserve"> </w:t>
      </w:r>
      <w:r>
        <w:t xml:space="preserve"> </w:t>
      </w:r>
      <w:hyperlink r:id="rId127">
        <w:r>
          <w:rPr>
            <w:rStyle w:val="Hyperlink"/>
          </w:rPr>
          <w:t xml:space="preserve">https://repository.si.edu/bitstream/handle/10088/113528/Desirable%20Characteristics%20of%20Data%20Repositories.pdf</w:t>
        </w:r>
      </w:hyperlink>
    </w:p>
  </w:footnote>
  <w:footnote w:id="128">
    <w:p>
      <w:pPr>
        <w:pStyle w:val="FootnoteText"/>
      </w:pPr>
      <w:r>
        <w:rPr>
          <w:rStyle w:val="FootnoteReference"/>
        </w:rPr>
        <w:footnoteRef/>
      </w:r>
      <w:r>
        <w:t xml:space="preserve"> </w:t>
      </w:r>
      <w:hyperlink r:id="rId129">
        <w:r>
          <w:rPr>
            <w:rStyle w:val="Hyperlink"/>
          </w:rPr>
          <w:t xml:space="preserve">https://ies.ed.gov/funding/datasharing_implementation.asp</w:t>
        </w:r>
      </w:hyperlink>
    </w:p>
  </w:footnote>
  <w:footnote w:id="130">
    <w:p>
      <w:pPr>
        <w:pStyle w:val="FootnoteText"/>
      </w:pPr>
      <w:r>
        <w:rPr>
          <w:rStyle w:val="FootnoteReference"/>
        </w:rPr>
        <w:footnoteRef/>
      </w:r>
      <w:r>
        <w:t xml:space="preserve"> </w:t>
      </w:r>
      <w:hyperlink r:id="rId123">
        <w:r>
          <w:rPr>
            <w:rStyle w:val="Hyperlink"/>
          </w:rPr>
          <w:t xml:space="preserve">https://ies.ed.gov/funding/pdf/2024_84305a.pdf</w:t>
        </w:r>
      </w:hyperlink>
    </w:p>
  </w:footnote>
  <w:footnote w:id="131">
    <w:p>
      <w:pPr>
        <w:pStyle w:val="FootnoteText"/>
      </w:pPr>
      <w:r>
        <w:rPr>
          <w:rStyle w:val="FootnoteReference"/>
        </w:rPr>
        <w:footnoteRef/>
      </w:r>
      <w:r>
        <w:t xml:space="preserve"> </w:t>
      </w:r>
      <w:hyperlink r:id="rId132">
        <w:r>
          <w:rPr>
            <w:rStyle w:val="Hyperlink"/>
          </w:rPr>
          <w:t xml:space="preserve">https://sharing.nih.gov/data-management-and-sharing-policy/planning-and-budgeting-DMS/writing-a-data-management-and-sharing-plan</w:t>
        </w:r>
      </w:hyperlink>
    </w:p>
  </w:footnote>
  <w:footnote w:id="133">
    <w:p>
      <w:pPr>
        <w:pStyle w:val="FootnoteText"/>
      </w:pPr>
      <w:r>
        <w:rPr>
          <w:rStyle w:val="FootnoteReference"/>
        </w:rPr>
        <w:footnoteRef/>
      </w:r>
      <w:r>
        <w:t xml:space="preserve"> </w:t>
      </w:r>
      <w:hyperlink r:id="rId134">
        <w:r>
          <w:rPr>
            <w:rStyle w:val="Hyperlink"/>
          </w:rPr>
          <w:t xml:space="preserve">https://nij.ojp.gov/funding/data-archiving</w:t>
        </w:r>
      </w:hyperlink>
    </w:p>
  </w:footnote>
  <w:footnote w:id="135">
    <w:p>
      <w:pPr>
        <w:pStyle w:val="FootnoteText"/>
      </w:pPr>
      <w:r>
        <w:rPr>
          <w:rStyle w:val="FootnoteReference"/>
        </w:rPr>
        <w:footnoteRef/>
      </w:r>
      <w:r>
        <w:t xml:space="preserve"> </w:t>
      </w:r>
      <w:hyperlink r:id="rId136">
        <w:r>
          <w:rPr>
            <w:rStyle w:val="Hyperlink"/>
          </w:rPr>
          <w:t xml:space="preserve">https://www.nsf.gov/bfa/dias/policy/dmpdocs/ehr.pdf</w:t>
        </w:r>
      </w:hyperlink>
    </w:p>
  </w:footnote>
  <w:footnote w:id="143">
    <w:p>
      <w:pPr>
        <w:pStyle w:val="FootnoteText"/>
      </w:pPr>
      <w:r>
        <w:rPr>
          <w:rStyle w:val="FootnoteReference"/>
        </w:rPr>
        <w:footnoteRef/>
      </w:r>
      <w:r>
        <w:t xml:space="preserve"> </w:t>
      </w:r>
      <w:hyperlink r:id="rId144">
        <w:r>
          <w:rPr>
            <w:rStyle w:val="Hyperlink"/>
          </w:rPr>
          <w:t xml:space="preserve">https://dmptool.org/public_templates</w:t>
        </w:r>
      </w:hyperlink>
    </w:p>
  </w:footnote>
  <w:footnote w:id="145">
    <w:p>
      <w:pPr>
        <w:pStyle w:val="FootnoteText"/>
      </w:pPr>
      <w:r>
        <w:rPr>
          <w:rStyle w:val="FootnoteReference"/>
        </w:rPr>
        <w:footnoteRef/>
      </w:r>
      <w:r>
        <w:t xml:space="preserve"> </w:t>
      </w:r>
      <w:hyperlink r:id="rId146">
        <w:r>
          <w:rPr>
            <w:rStyle w:val="Hyperlink"/>
          </w:rPr>
          <w:t xml:space="preserve">https://help.figshare.com/article/how-to-write-a-data-management-plan-dmp-and-include-figshare-in-your-data-sharing-plans</w:t>
        </w:r>
      </w:hyperlink>
    </w:p>
  </w:footnote>
  <w:footnote w:id="147">
    <w:p>
      <w:pPr>
        <w:pStyle w:val="FootnoteText"/>
      </w:pPr>
      <w:r>
        <w:rPr>
          <w:rStyle w:val="FootnoteReference"/>
        </w:rPr>
        <w:footnoteRef/>
      </w:r>
      <w:r>
        <w:t xml:space="preserve"> </w:t>
      </w:r>
      <w:hyperlink r:id="rId148">
        <w:r>
          <w:rPr>
            <w:rStyle w:val="Hyperlink"/>
          </w:rPr>
          <w:t xml:space="preserve">https://osf.io/awypt/</w:t>
        </w:r>
      </w:hyperlink>
    </w:p>
  </w:footnote>
  <w:footnote w:id="149">
    <w:p>
      <w:pPr>
        <w:pStyle w:val="FootnoteText"/>
      </w:pPr>
      <w:r>
        <w:rPr>
          <w:rStyle w:val="FootnoteReference"/>
        </w:rPr>
        <w:footnoteRef/>
      </w:r>
      <w:r>
        <w:t xml:space="preserve"> </w:t>
      </w:r>
      <w:hyperlink r:id="rId150">
        <w:r>
          <w:rPr>
            <w:rStyle w:val="Hyperlink"/>
          </w:rPr>
          <w:t xml:space="preserve">https://osf.io/ztjf2</w:t>
        </w:r>
      </w:hyperlink>
    </w:p>
  </w:footnote>
  <w:footnote w:id="151">
    <w:p>
      <w:pPr>
        <w:pStyle w:val="FootnoteText"/>
      </w:pPr>
      <w:r>
        <w:rPr>
          <w:rStyle w:val="FootnoteReference"/>
        </w:rPr>
        <w:footnoteRef/>
      </w:r>
      <w:r>
        <w:t xml:space="preserve"> </w:t>
      </w:r>
      <w:hyperlink r:id="rId152">
        <w:r>
          <w:rPr>
            <w:rStyle w:val="Hyperlink"/>
          </w:rPr>
          <w:t xml:space="preserve">https://www.icpsr.umich.edu/files/ICPSR/nih/FINAL_ICPSR-NIH-DMS-Plan-Template_2023.docx</w:t>
        </w:r>
      </w:hyperlink>
    </w:p>
  </w:footnote>
  <w:footnote w:id="153">
    <w:p>
      <w:pPr>
        <w:pStyle w:val="FootnoteText"/>
      </w:pPr>
      <w:r>
        <w:rPr>
          <w:rStyle w:val="FootnoteReference"/>
        </w:rPr>
        <w:footnoteRef/>
      </w:r>
      <w:r>
        <w:t xml:space="preserve"> </w:t>
      </w:r>
      <w:hyperlink r:id="rId154">
        <w:r>
          <w:rPr>
            <w:rStyle w:val="Hyperlink"/>
          </w:rPr>
          <w:t xml:space="preserve">https://www.nichd.nih.gov/sites/default/files/inline-files/Example_DMS_Plan-Human-Survey-NIH_Format_Page_V2.pdf</w:t>
        </w:r>
      </w:hyperlink>
    </w:p>
  </w:footnote>
  <w:footnote w:id="155">
    <w:p>
      <w:pPr>
        <w:pStyle w:val="FootnoteText"/>
      </w:pPr>
      <w:r>
        <w:rPr>
          <w:rStyle w:val="FootnoteReference"/>
        </w:rPr>
        <w:footnoteRef/>
      </w:r>
      <w:r>
        <w:t xml:space="preserve"> </w:t>
      </w:r>
      <w:hyperlink r:id="rId156">
        <w:r>
          <w:rPr>
            <w:rStyle w:val="Hyperlink"/>
          </w:rPr>
          <w:t xml:space="preserve">https://figshare.com/articles/preprint/Example_of_a_Data_Management_Plan/13218743</w:t>
        </w:r>
      </w:hyperlink>
    </w:p>
  </w:footnote>
  <w:footnote w:id="157">
    <w:p>
      <w:pPr>
        <w:pStyle w:val="FootnoteText"/>
      </w:pPr>
      <w:r>
        <w:rPr>
          <w:rStyle w:val="FootnoteReference"/>
        </w:rPr>
        <w:footnoteRef/>
      </w:r>
      <w:r>
        <w:t xml:space="preserve"> </w:t>
      </w:r>
      <w:hyperlink r:id="rId158">
        <w:r>
          <w:rPr>
            <w:rStyle w:val="Hyperlink"/>
          </w:rPr>
          <w:t xml:space="preserve">https://www.lib.umn.edu/services/data/dmp-examples</w:t>
        </w:r>
      </w:hyperlink>
    </w:p>
  </w:footnote>
  <w:footnote w:id="160">
    <w:p>
      <w:pPr>
        <w:pStyle w:val="FootnoteText"/>
      </w:pPr>
      <w:r>
        <w:rPr>
          <w:rStyle w:val="FootnoteReference"/>
        </w:rPr>
        <w:footnoteRef/>
      </w:r>
      <w:r>
        <w:t xml:space="preserve"> </w:t>
      </w:r>
      <w:hyperlink r:id="rId161">
        <w:r>
          <w:rPr>
            <w:rStyle w:val="Hyperlink"/>
          </w:rPr>
          <w:t xml:space="preserve">https://ukdataservice.ac.uk//app/uploads/costingtool.pdf</w:t>
        </w:r>
      </w:hyperlink>
    </w:p>
  </w:footnote>
  <w:footnote w:id="162">
    <w:p>
      <w:pPr>
        <w:pStyle w:val="FootnoteText"/>
      </w:pPr>
      <w:r>
        <w:rPr>
          <w:rStyle w:val="FootnoteReference"/>
        </w:rPr>
        <w:footnoteRef/>
      </w:r>
      <w:r>
        <w:t xml:space="preserve"> </w:t>
      </w:r>
      <w:hyperlink r:id="rId163">
        <w:r>
          <w:rPr>
            <w:rStyle w:val="Hyperlink"/>
          </w:rPr>
          <w:t xml:space="preserve">https://www.utwente.nl/en/service-portal/services/lisa/resources/files/library-public/dcc-rdm-costs-estimation.pdf</w:t>
        </w:r>
      </w:hyperlink>
    </w:p>
  </w:footnote>
  <w:footnote w:id="164">
    <w:p>
      <w:pPr>
        <w:pStyle w:val="FootnoteText"/>
      </w:pPr>
      <w:r>
        <w:rPr>
          <w:rStyle w:val="FootnoteReference"/>
        </w:rPr>
        <w:footnoteRef/>
      </w:r>
      <w:r>
        <w:t xml:space="preserve"> </w:t>
      </w:r>
      <w:hyperlink r:id="rId163">
        <w:r>
          <w:rPr>
            <w:rStyle w:val="Hyperlink"/>
          </w:rPr>
          <w:t xml:space="preserve">https://www.utwente.nl/en/service-portal/services/lisa/resources/files/library-public/dcc-rdm-costs-estimation.pdf</w:t>
        </w:r>
      </w:hyperlink>
    </w:p>
  </w:footnote>
  <w:footnote w:id="165">
    <w:p>
      <w:pPr>
        <w:pStyle w:val="FootnoteText"/>
      </w:pPr>
      <w:r>
        <w:rPr>
          <w:rStyle w:val="FootnoteReference"/>
        </w:rPr>
        <w:footnoteRef/>
      </w:r>
      <w:r>
        <w:t xml:space="preserve"> </w:t>
      </w:r>
      <w:hyperlink r:id="rId166">
        <w:r>
          <w:rPr>
            <w:rStyle w:val="Hyperlink"/>
          </w:rPr>
          <w:t xml:space="preserve">https://dataoneorg.github.io/Education/bestpractices/provide-budget-information</w:t>
        </w:r>
      </w:hyperlink>
    </w:p>
  </w:footnote>
  <w:footnote w:id="167">
    <w:p>
      <w:pPr>
        <w:pStyle w:val="FootnoteText"/>
      </w:pPr>
      <w:r>
        <w:rPr>
          <w:rStyle w:val="FootnoteReference"/>
        </w:rPr>
        <w:footnoteRef/>
      </w:r>
      <w:r>
        <w:t xml:space="preserve"> </w:t>
      </w:r>
      <w:hyperlink r:id="rId168">
        <w:r>
          <w:rPr>
            <w:rStyle w:val="Hyperlink"/>
          </w:rPr>
          <w:t xml:space="preserve">https://www.povertyactionlab.org/resource/grant-proposals</w:t>
        </w:r>
      </w:hyperlink>
    </w:p>
  </w:footnote>
  <w:footnote w:id="176">
    <w:p>
      <w:pPr>
        <w:pStyle w:val="FootnoteText"/>
      </w:pPr>
      <w:r>
        <w:rPr>
          <w:rStyle w:val="FootnoteReference"/>
        </w:rPr>
        <w:footnoteRef/>
      </w:r>
      <w:r>
        <w:t xml:space="preserve"> </w:t>
      </w:r>
      <w:hyperlink r:id="rId177">
        <w:r>
          <w:rPr>
            <w:rStyle w:val="Hyperlink"/>
          </w:rPr>
          <w:t xml:space="preserve">https://docs.google.com/document/d/1o_QsM9N492XgMhRE4ef9GaGVNzvfO4sR</w:t>
        </w:r>
      </w:hyperlink>
    </w:p>
  </w:footnote>
  <w:footnote w:id="178">
    <w:p>
      <w:pPr>
        <w:pStyle w:val="FootnoteText"/>
      </w:pPr>
      <w:r>
        <w:rPr>
          <w:rStyle w:val="FootnoteReference"/>
        </w:rPr>
        <w:footnoteRef/>
      </w:r>
      <w:r>
        <w:t xml:space="preserve"> </w:t>
      </w:r>
      <w:hyperlink r:id="rId179">
        <w:r>
          <w:rPr>
            <w:rStyle w:val="Hyperlink"/>
          </w:rPr>
          <w:t xml:space="preserve">https://docs.google.com/document/d/131cHp9-_NET3futvKH7ECV39rTSTEULE</w:t>
        </w:r>
      </w:hyperlink>
    </w:p>
  </w:footnote>
  <w:footnote w:id="180">
    <w:p>
      <w:pPr>
        <w:pStyle w:val="FootnoteText"/>
      </w:pPr>
      <w:r>
        <w:rPr>
          <w:rStyle w:val="FootnoteReference"/>
        </w:rPr>
        <w:footnoteRef/>
      </w:r>
      <w:r>
        <w:t xml:space="preserve"> </w:t>
      </w:r>
      <w:hyperlink r:id="rId181">
        <w:r>
          <w:rPr>
            <w:rStyle w:val="Hyperlink"/>
          </w:rPr>
          <w:t xml:space="preserve">https://docs.google.com/document/d/1M372uOtVutLxt7VZgCZnxPVDUSTQmm15</w:t>
        </w:r>
      </w:hyperlink>
    </w:p>
  </w:footnote>
  <w:footnote w:id="182">
    <w:p>
      <w:pPr>
        <w:pStyle w:val="FootnoteText"/>
      </w:pPr>
      <w:r>
        <w:rPr>
          <w:rStyle w:val="FootnoteReference"/>
        </w:rPr>
        <w:footnoteRef/>
      </w:r>
      <w:r>
        <w:t xml:space="preserve"> </w:t>
      </w:r>
      <w:hyperlink r:id="rId183">
        <w:r>
          <w:rPr>
            <w:rStyle w:val="Hyperlink"/>
          </w:rPr>
          <w:t xml:space="preserve">https://docs.google.com/document/d/1nvjMHeDmJkQtTT4CoLpUcroYknSDAQyj</w:t>
        </w:r>
      </w:hyperlink>
    </w:p>
  </w:footnote>
  <w:footnote w:id="184">
    <w:p>
      <w:pPr>
        <w:pStyle w:val="FootnoteText"/>
      </w:pPr>
      <w:r>
        <w:rPr>
          <w:rStyle w:val="FootnoteReference"/>
        </w:rPr>
        <w:footnoteRef/>
      </w:r>
      <w:r>
        <w:t xml:space="preserve"> </w:t>
      </w:r>
      <w:hyperlink r:id="rId185">
        <w:r>
          <w:rPr>
            <w:rStyle w:val="Hyperlink"/>
          </w:rPr>
          <w:t xml:space="preserve">https://docs.google.com/document/d/1YM3q0aNEpQAalorr3fs4dXH2aCuompNk</w:t>
        </w:r>
      </w:hyperlink>
    </w:p>
  </w:footnote>
  <w:footnote w:id="186">
    <w:p>
      <w:pPr>
        <w:pStyle w:val="FootnoteText"/>
      </w:pPr>
      <w:r>
        <w:rPr>
          <w:rStyle w:val="FootnoteReference"/>
        </w:rPr>
        <w:footnoteRef/>
      </w:r>
      <w:r>
        <w:t xml:space="preserve"> </w:t>
      </w:r>
      <w:hyperlink r:id="rId187">
        <w:r>
          <w:rPr>
            <w:rStyle w:val="Hyperlink"/>
          </w:rPr>
          <w:t xml:space="preserve">https://docs.google.com/document/d/18fL9M4TKi0k6cC2ubK0VD5Res9yXsS92</w:t>
        </w:r>
      </w:hyperlink>
    </w:p>
  </w:footnote>
  <w:footnote w:id="188">
    <w:p>
      <w:pPr>
        <w:pStyle w:val="FootnoteText"/>
      </w:pPr>
      <w:r>
        <w:rPr>
          <w:rStyle w:val="FootnoteReference"/>
        </w:rPr>
        <w:footnoteRef/>
      </w:r>
      <w:r>
        <w:t xml:space="preserve"> </w:t>
      </w:r>
      <w:hyperlink r:id="rId189">
        <w:r>
          <w:rPr>
            <w:rStyle w:val="Hyperlink"/>
          </w:rPr>
          <w:t xml:space="preserve">https://docs.google.com/document/d/1mxxGaDvFPlQaR7M3wSmwWTgkHa5yiT4t</w:t>
        </w:r>
      </w:hyperlink>
    </w:p>
  </w:footnote>
  <w:footnote w:id="190">
    <w:p>
      <w:pPr>
        <w:pStyle w:val="FootnoteText"/>
      </w:pPr>
      <w:r>
        <w:rPr>
          <w:rStyle w:val="FootnoteReference"/>
        </w:rPr>
        <w:footnoteRef/>
      </w:r>
      <w:r>
        <w:t xml:space="preserve"> </w:t>
      </w:r>
      <w:hyperlink r:id="rId191">
        <w:r>
          <w:rPr>
            <w:rStyle w:val="Hyperlink"/>
          </w:rPr>
          <w:t xml:space="preserve">https://docs.google.com/document/d/12Jx4soafWiZF-1y-ESu1n37aDa-Pa4ZS</w:t>
        </w:r>
      </w:hyperlink>
    </w:p>
  </w:footnote>
  <w:footnote w:id="192">
    <w:p>
      <w:pPr>
        <w:pStyle w:val="FootnoteText"/>
      </w:pPr>
      <w:r>
        <w:rPr>
          <w:rStyle w:val="FootnoteReference"/>
        </w:rPr>
        <w:footnoteRef/>
      </w:r>
      <w:r>
        <w:t xml:space="preserve"> </w:t>
      </w:r>
      <w:hyperlink r:id="rId193">
        <w:r>
          <w:rPr>
            <w:rStyle w:val="Hyperlink"/>
          </w:rPr>
          <w:t xml:space="preserve">https://docs.google.com/document/d/1Bsbjx9aCZlsr8XbLRp3llhJxDkIi56iD</w:t>
        </w:r>
      </w:hyperlink>
    </w:p>
  </w:footnote>
  <w:footnote w:id="244">
    <w:p>
      <w:pPr>
        <w:pStyle w:val="FootnoteText"/>
      </w:pPr>
      <w:r>
        <w:rPr>
          <w:rStyle w:val="FootnoteReference"/>
        </w:rPr>
        <w:footnoteRef/>
      </w:r>
      <w:r>
        <w:t xml:space="preserve"> </w:t>
      </w:r>
      <w:hyperlink r:id="rId245">
        <w:r>
          <w:rPr>
            <w:rStyle w:val="Hyperlink"/>
          </w:rPr>
          <w:t xml:space="preserve">https://docs.google.com/document/d/1LqGdtHg0dMbj9lsCnC1QOoWzIsnSNRTSek6i3Kls2Ik</w:t>
        </w:r>
      </w:hyperlink>
    </w:p>
  </w:footnote>
  <w:footnote w:id="246">
    <w:p>
      <w:pPr>
        <w:pStyle w:val="FootnoteText"/>
      </w:pPr>
      <w:r>
        <w:rPr>
          <w:rStyle w:val="FootnoteReference"/>
        </w:rPr>
        <w:footnoteRef/>
      </w:r>
      <w:r>
        <w:t xml:space="preserve"> </w:t>
      </w:r>
      <w:hyperlink r:id="rId247">
        <w:r>
          <w:rPr>
            <w:rStyle w:val="Hyperlink"/>
          </w:rPr>
          <w:t xml:space="preserve">https://docs.google.com/spreadsheets/d/1kn4A0nR4loUOSDn9Qysd3MqFJ9cGU91dCDM6x9aga-8</w:t>
        </w:r>
      </w:hyperlink>
    </w:p>
  </w:footnote>
  <w:footnote w:id="248">
    <w:p>
      <w:pPr>
        <w:pStyle w:val="FootnoteText"/>
      </w:pPr>
      <w:r>
        <w:rPr>
          <w:rStyle w:val="FootnoteReference"/>
        </w:rPr>
        <w:footnoteRef/>
      </w:r>
      <w:r>
        <w:t xml:space="preserve"> </w:t>
      </w:r>
      <w:hyperlink r:id="rId249">
        <w:r>
          <w:rPr>
            <w:rStyle w:val="Hyperlink"/>
          </w:rPr>
          <w:t xml:space="preserve">https://www.rsb.org.uk/images/biologist/2020/Apr_May_2020_67-2/67.2_Handbook.pdf</w:t>
        </w:r>
      </w:hyperlink>
    </w:p>
  </w:footnote>
  <w:footnote w:id="254">
    <w:p>
      <w:pPr>
        <w:pStyle w:val="FootnoteText"/>
      </w:pPr>
      <w:r>
        <w:rPr>
          <w:rStyle w:val="FootnoteReference"/>
        </w:rPr>
        <w:footnoteRef/>
      </w:r>
      <w:r>
        <w:t xml:space="preserve"> </w:t>
      </w:r>
      <w:hyperlink r:id="rId255">
        <w:r>
          <w:rPr>
            <w:rStyle w:val="Hyperlink"/>
          </w:rPr>
          <w:t xml:space="preserve">https://osf.io/mdh87/wiki/home/</w:t>
        </w:r>
      </w:hyperlink>
    </w:p>
  </w:footnote>
  <w:footnote w:id="256">
    <w:p>
      <w:pPr>
        <w:pStyle w:val="FootnoteText"/>
      </w:pPr>
      <w:r>
        <w:rPr>
          <w:rStyle w:val="FootnoteReference"/>
        </w:rPr>
        <w:footnoteRef/>
      </w:r>
      <w:r>
        <w:t xml:space="preserve"> </w:t>
      </w:r>
      <w:hyperlink r:id="rId257">
        <w:r>
          <w:rPr>
            <w:rStyle w:val="Hyperlink"/>
          </w:rPr>
          <w:t xml:space="preserve">https://www.notion.so/Company-home-240047f7526c4b0091681dc6c95b7e76</w:t>
        </w:r>
      </w:hyperlink>
    </w:p>
  </w:footnote>
  <w:footnote w:id="258">
    <w:p>
      <w:pPr>
        <w:pStyle w:val="FootnoteText"/>
      </w:pPr>
      <w:r>
        <w:rPr>
          <w:rStyle w:val="FootnoteReference"/>
        </w:rPr>
        <w:footnoteRef/>
      </w:r>
      <w:r>
        <w:t xml:space="preserve"> </w:t>
      </w:r>
      <w:hyperlink r:id="rId259">
        <w:r>
          <w:rPr>
            <w:rStyle w:val="Hyperlink"/>
          </w:rPr>
          <w:t xml:space="preserve">https://eur-synclab.github.io/</w:t>
        </w:r>
      </w:hyperlink>
    </w:p>
  </w:footnote>
  <w:footnote w:id="264">
    <w:p>
      <w:pPr>
        <w:pStyle w:val="FootnoteText"/>
      </w:pPr>
      <w:r>
        <w:rPr>
          <w:rStyle w:val="FootnoteReference"/>
        </w:rPr>
        <w:footnoteRef/>
      </w:r>
      <w:r>
        <w:t xml:space="preserve"> </w:t>
      </w:r>
      <w:hyperlink r:id="rId265">
        <w:r>
          <w:rPr>
            <w:rStyle w:val="Hyperlink"/>
          </w:rPr>
          <w:t xml:space="preserve">https://docs.google.com/document/d/1xyU5Q0uUD-PqRKRmMJKpD9lKaGQI6pjs</w:t>
        </w:r>
      </w:hyperlink>
    </w:p>
  </w:footnote>
  <w:footnote w:id="266">
    <w:p>
      <w:pPr>
        <w:pStyle w:val="FootnoteText"/>
      </w:pPr>
      <w:r>
        <w:rPr>
          <w:rStyle w:val="FootnoteReference"/>
        </w:rPr>
        <w:footnoteRef/>
      </w:r>
      <w:r>
        <w:t xml:space="preserve"> </w:t>
      </w:r>
      <w:hyperlink r:id="rId267">
        <w:r>
          <w:rPr>
            <w:rStyle w:val="Hyperlink"/>
          </w:rPr>
          <w:t xml:space="preserve">https://docs.google.com/document/d/1W57cYuYyiqltQNXUITP-jVIf84jao4Ef</w:t>
        </w:r>
      </w:hyperlink>
    </w:p>
  </w:footnote>
  <w:footnote w:id="276">
    <w:p>
      <w:pPr>
        <w:pStyle w:val="FootnoteText"/>
      </w:pPr>
      <w:r>
        <w:rPr>
          <w:rStyle w:val="FootnoteReference"/>
        </w:rPr>
        <w:footnoteRef/>
      </w:r>
      <w:r>
        <w:t xml:space="preserve"> </w:t>
      </w:r>
      <w:hyperlink r:id="rId277">
        <w:r>
          <w:rPr>
            <w:rStyle w:val="Hyperlink"/>
          </w:rPr>
          <w:t xml:space="preserve">https://docs.google.com/document/d/1fCFBULZeCBRyt0v2k4-Jb_9zBrk9En29</w:t>
        </w:r>
      </w:hyperlink>
    </w:p>
  </w:footnote>
  <w:footnote w:id="278">
    <w:p>
      <w:pPr>
        <w:pStyle w:val="FootnoteText"/>
      </w:pPr>
      <w:r>
        <w:rPr>
          <w:rStyle w:val="FootnoteReference"/>
        </w:rPr>
        <w:footnoteRef/>
      </w:r>
      <w:r>
        <w:t xml:space="preserve"> </w:t>
      </w:r>
      <w:hyperlink r:id="rId279">
        <w:r>
          <w:rPr>
            <w:rStyle w:val="Hyperlink"/>
          </w:rPr>
          <w:t xml:space="preserve">https://eur-synclab.github.io/data-management/data-security.html#keep-paper-data-logs-questionnaires-mri-checklists-locked-up</w:t>
        </w:r>
      </w:hyperlink>
    </w:p>
  </w:footnote>
  <w:footnote w:id="280">
    <w:p>
      <w:pPr>
        <w:pStyle w:val="FootnoteText"/>
      </w:pPr>
      <w:r>
        <w:rPr>
          <w:rStyle w:val="FootnoteReference"/>
        </w:rPr>
        <w:footnoteRef/>
      </w:r>
      <w:r>
        <w:t xml:space="preserve"> </w:t>
      </w:r>
      <w:hyperlink r:id="rId281">
        <w:r>
          <w:rPr>
            <w:rStyle w:val="Hyperlink"/>
          </w:rPr>
          <w:t xml:space="preserve">https://uofnelincoln.sharepoint.com/:b:/s/ResearchComplianceServicesSharepoint/Ebr9awmFio1Mj3PTgb-GnSIBoS7xSua7uT-jePT2qtGTlw?e=RbRs50</w:t>
        </w:r>
      </w:hyperlink>
    </w:p>
  </w:footnote>
  <w:footnote w:id="283">
    <w:p>
      <w:pPr>
        <w:pStyle w:val="FootnoteText"/>
      </w:pPr>
      <w:r>
        <w:rPr>
          <w:rStyle w:val="FootnoteReference"/>
        </w:rPr>
        <w:footnoteRef/>
      </w:r>
      <w:r>
        <w:t xml:space="preserve"> </w:t>
      </w:r>
      <w:hyperlink r:id="rId284">
        <w:r>
          <w:rPr>
            <w:rStyle w:val="Hyperlink"/>
          </w:rPr>
          <w:t xml:space="preserve">https://style.tidyverse.org/</w:t>
        </w:r>
      </w:hyperlink>
    </w:p>
  </w:footnote>
  <w:footnote w:id="285">
    <w:p>
      <w:pPr>
        <w:pStyle w:val="FootnoteText"/>
      </w:pPr>
      <w:r>
        <w:rPr>
          <w:rStyle w:val="FootnoteReference"/>
        </w:rPr>
        <w:footnoteRef/>
      </w:r>
      <w:r>
        <w:t xml:space="preserve"> </w:t>
      </w:r>
      <w:hyperlink r:id="rId286">
        <w:r>
          <w:rPr>
            <w:rStyle w:val="Hyperlink"/>
          </w:rPr>
          <w:t xml:space="preserve">https://hwpi.harvard.edu/files/sdp/files/sdp-toolkit-coding-style-guide.pdf</w:t>
        </w:r>
      </w:hyperlink>
    </w:p>
  </w:footnote>
  <w:footnote w:id="292">
    <w:p>
      <w:pPr>
        <w:pStyle w:val="FootnoteText"/>
      </w:pPr>
      <w:r>
        <w:rPr>
          <w:rStyle w:val="FootnoteReference"/>
        </w:rPr>
        <w:footnoteRef/>
      </w:r>
      <w:r>
        <w:t xml:space="preserve"> </w:t>
      </w:r>
      <w:hyperlink r:id="rId293">
        <w:r>
          <w:rPr>
            <w:rStyle w:val="Hyperlink"/>
          </w:rPr>
          <w:t xml:space="preserve">https://drive.google.com/drive/folders/1nhDgOVfESrZLYfvcrTU_I2dnsOtq3TkV</w:t>
        </w:r>
      </w:hyperlink>
    </w:p>
  </w:footnote>
  <w:footnote w:id="298">
    <w:p>
      <w:pPr>
        <w:pStyle w:val="FootnoteText"/>
      </w:pPr>
      <w:r>
        <w:rPr>
          <w:rStyle w:val="FootnoteReference"/>
        </w:rPr>
        <w:footnoteRef/>
      </w:r>
      <w:r>
        <w:t xml:space="preserve"> </w:t>
      </w:r>
      <w:hyperlink r:id="rId299">
        <w:r>
          <w:rPr>
            <w:rStyle w:val="Hyperlink"/>
          </w:rPr>
          <w:t xml:space="preserve">https://docs.google.com/document/d/1wOLFFurs0t2rANxyD6rQ7xoFbg5LPmeA</w:t>
        </w:r>
      </w:hyperlink>
    </w:p>
  </w:footnote>
  <w:footnote w:id="300">
    <w:p>
      <w:pPr>
        <w:pStyle w:val="FootnoteText"/>
      </w:pPr>
      <w:r>
        <w:rPr>
          <w:rStyle w:val="FootnoteReference"/>
        </w:rPr>
        <w:footnoteRef/>
      </w:r>
      <w:r>
        <w:t xml:space="preserve"> </w:t>
      </w:r>
      <w:hyperlink r:id="rId301">
        <w:r>
          <w:rPr>
            <w:rStyle w:val="Hyperlink"/>
          </w:rPr>
          <w:t xml:space="preserve">https://figshare.com/articles/preprint/IRB_Protocol_Template/13218797</w:t>
        </w:r>
      </w:hyperlink>
    </w:p>
  </w:footnote>
  <w:footnote w:id="302">
    <w:p>
      <w:pPr>
        <w:pStyle w:val="FootnoteText"/>
      </w:pPr>
      <w:r>
        <w:rPr>
          <w:rStyle w:val="FootnoteReference"/>
        </w:rPr>
        <w:footnoteRef/>
      </w:r>
      <w:r>
        <w:t xml:space="preserve"> </w:t>
      </w:r>
      <w:hyperlink r:id="rId303">
        <w:r>
          <w:rPr>
            <w:rStyle w:val="Hyperlink"/>
          </w:rPr>
          <w:t xml:space="preserve">http://orrp.osu.edu/files/2011/10/GuidelinesforWritingaResearchProtocol.pdf</w:t>
        </w:r>
      </w:hyperlink>
    </w:p>
  </w:footnote>
  <w:footnote w:id="304">
    <w:p>
      <w:pPr>
        <w:pStyle w:val="FootnoteText"/>
      </w:pPr>
      <w:r>
        <w:rPr>
          <w:rStyle w:val="FootnoteReference"/>
        </w:rPr>
        <w:footnoteRef/>
      </w:r>
      <w:r>
        <w:t xml:space="preserve"> </w:t>
      </w:r>
      <w:hyperlink r:id="rId305">
        <w:r>
          <w:rPr>
            <w:rStyle w:val="Hyperlink"/>
          </w:rPr>
          <w:t xml:space="preserve">https://docs.research.missouri.edu/human_subjects/templates/Social_Behavioral_Educational_Protocol_Template.docx</w:t>
        </w:r>
      </w:hyperlink>
    </w:p>
  </w:footnote>
  <w:footnote w:id="306">
    <w:p>
      <w:pPr>
        <w:pStyle w:val="FootnoteText"/>
      </w:pPr>
      <w:r>
        <w:rPr>
          <w:rStyle w:val="FootnoteReference"/>
        </w:rPr>
        <w:footnoteRef/>
      </w:r>
      <w:r>
        <w:t xml:space="preserve"> </w:t>
      </w:r>
      <w:hyperlink r:id="rId307">
        <w:r>
          <w:rPr>
            <w:rStyle w:val="Hyperlink"/>
          </w:rPr>
          <w:t xml:space="preserve">https://depts.washington.edu/wildfire/resources/protckl.pdf</w:t>
        </w:r>
      </w:hyperlink>
    </w:p>
  </w:footnote>
  <w:footnote w:id="325">
    <w:p>
      <w:pPr>
        <w:pStyle w:val="FootnoteText"/>
      </w:pPr>
      <w:r>
        <w:rPr>
          <w:rStyle w:val="FootnoteReference"/>
        </w:rPr>
        <w:footnoteRef/>
      </w:r>
      <w:r>
        <w:t xml:space="preserve"> </w:t>
      </w:r>
      <w:hyperlink r:id="rId326">
        <w:r>
          <w:rPr>
            <w:rStyle w:val="Hyperlink"/>
          </w:rPr>
          <w:t xml:space="preserve">https://docs.google.com/document/d/1q84UCsn_DVL9aaO_n5T_LCjwLy96FPPB</w:t>
        </w:r>
      </w:hyperlink>
    </w:p>
  </w:footnote>
  <w:footnote w:id="332">
    <w:p>
      <w:pPr>
        <w:pStyle w:val="FootnoteText"/>
      </w:pPr>
      <w:r>
        <w:rPr>
          <w:rStyle w:val="FootnoteReference"/>
        </w:rPr>
        <w:footnoteRef/>
      </w:r>
      <w:r>
        <w:t xml:space="preserve"> </w:t>
      </w:r>
      <w:hyperlink r:id="rId333">
        <w:r>
          <w:rPr>
            <w:rStyle w:val="Hyperlink"/>
          </w:rPr>
          <w:t xml:space="preserve">https://docs.google.com/document/d/1JWeKLDqtuk79beNJBv5xHueMwki0c7xD</w:t>
        </w:r>
      </w:hyperlink>
    </w:p>
  </w:footnote>
  <w:footnote w:id="334">
    <w:p>
      <w:pPr>
        <w:pStyle w:val="FootnoteText"/>
      </w:pPr>
      <w:r>
        <w:rPr>
          <w:rStyle w:val="FootnoteReference"/>
        </w:rPr>
        <w:footnoteRef/>
      </w:r>
      <w:r>
        <w:t xml:space="preserve"> </w:t>
      </w:r>
      <w:hyperlink r:id="rId335">
        <w:r>
          <w:rPr>
            <w:rStyle w:val="Hyperlink"/>
          </w:rPr>
          <w:t xml:space="preserve">https://docs.google.com/document/d/1rbED1r0fGAk5CREslc8qQ5378EBV5759eSqdQbp4fHc</w:t>
        </w:r>
      </w:hyperlink>
    </w:p>
  </w:footnote>
  <w:footnote w:id="340">
    <w:p>
      <w:pPr>
        <w:pStyle w:val="FootnoteText"/>
      </w:pPr>
      <w:r>
        <w:rPr>
          <w:rStyle w:val="FootnoteReference"/>
        </w:rPr>
        <w:footnoteRef/>
      </w:r>
      <w:r>
        <w:t xml:space="preserve"> </w:t>
      </w:r>
      <w:hyperlink r:id="rId341">
        <w:r>
          <w:rPr>
            <w:rStyle w:val="Hyperlink"/>
          </w:rPr>
          <w:t xml:space="preserve">https://docs.google.com/spreadsheets/d/1fVFv_QOk90NmDW_9R_h9UnvOY79TbcPOub-dL9zqDuo</w:t>
        </w:r>
      </w:hyperlink>
    </w:p>
  </w:footnote>
  <w:footnote w:id="362">
    <w:p>
      <w:pPr>
        <w:pStyle w:val="FootnoteText"/>
      </w:pPr>
      <w:r>
        <w:rPr>
          <w:rStyle w:val="FootnoteReference"/>
        </w:rPr>
        <w:footnoteRef/>
      </w:r>
      <w:r>
        <w:t xml:space="preserve"> </w:t>
      </w:r>
      <w:hyperlink r:id="rId363">
        <w:r>
          <w:rPr>
            <w:rStyle w:val="Hyperlink"/>
          </w:rPr>
          <w:t xml:space="preserve">https://docs.google.com/spreadsheets/d/1R-5TIUvAhJRDucVhq4dNg00RR1CG7uQ6MRhje0BBC20</w:t>
        </w:r>
      </w:hyperlink>
    </w:p>
  </w:footnote>
  <w:footnote w:id="372">
    <w:p>
      <w:pPr>
        <w:pStyle w:val="FootnoteText"/>
      </w:pPr>
      <w:r>
        <w:rPr>
          <w:rStyle w:val="FootnoteReference"/>
        </w:rPr>
        <w:footnoteRef/>
      </w:r>
      <w:r>
        <w:t xml:space="preserve"> </w:t>
      </w:r>
      <w:hyperlink r:id="rId373">
        <w:r>
          <w:rPr>
            <w:rStyle w:val="Hyperlink"/>
          </w:rPr>
          <w:t xml:space="preserve">https://www.icpsr.umich.edu/files/deposit/Guide-to-Codebooks_v1.pdf</w:t>
        </w:r>
      </w:hyperlink>
    </w:p>
  </w:footnote>
  <w:footnote w:id="374">
    <w:p>
      <w:pPr>
        <w:pStyle w:val="FootnoteText"/>
      </w:pPr>
      <w:r>
        <w:rPr>
          <w:rStyle w:val="FootnoteReference"/>
        </w:rPr>
        <w:footnoteRef/>
      </w:r>
      <w:r>
        <w:t xml:space="preserve"> </w:t>
      </w:r>
      <w:hyperlink r:id="rId375">
        <w:r>
          <w:rPr>
            <w:rStyle w:val="Hyperlink"/>
          </w:rPr>
          <w:t xml:space="preserve">https://ftp.cdc.gov/pub/Health_Statistics/NCHS/Dataset_Documentation/NHIS/2020/adult-codebook.pdf</w:t>
        </w:r>
      </w:hyperlink>
    </w:p>
  </w:footnote>
  <w:footnote w:id="475">
    <w:p>
      <w:pPr>
        <w:pStyle w:val="FootnoteText"/>
      </w:pPr>
      <w:r>
        <w:rPr>
          <w:rStyle w:val="FootnoteReference"/>
        </w:rPr>
        <w:footnoteRef/>
      </w:r>
      <w:r>
        <w:t xml:space="preserve"> </w:t>
      </w:r>
      <w:hyperlink r:id="rId476">
        <w:r>
          <w:rPr>
            <w:rStyle w:val="Hyperlink"/>
          </w:rPr>
          <w:t xml:space="preserve">https://www.nlm.nih.gov/oet/ed/cde/tutorial/03-100.html</w:t>
        </w:r>
      </w:hyperlink>
    </w:p>
  </w:footnote>
  <w:footnote w:id="477">
    <w:p>
      <w:pPr>
        <w:pStyle w:val="FootnoteText"/>
      </w:pPr>
      <w:r>
        <w:rPr>
          <w:rStyle w:val="FootnoteReference"/>
        </w:rPr>
        <w:footnoteRef/>
      </w:r>
      <w:r>
        <w:t xml:space="preserve"> </w:t>
      </w:r>
      <w:hyperlink r:id="rId478">
        <w:r>
          <w:rPr>
            <w:rStyle w:val="Hyperlink"/>
          </w:rPr>
          <w:t xml:space="preserve">https://ceds.ed.gov/</w:t>
        </w:r>
      </w:hyperlink>
    </w:p>
  </w:footnote>
  <w:footnote w:id="479">
    <w:p>
      <w:pPr>
        <w:pStyle w:val="FootnoteText"/>
      </w:pPr>
      <w:r>
        <w:rPr>
          <w:rStyle w:val="FootnoteReference"/>
        </w:rPr>
        <w:footnoteRef/>
      </w:r>
      <w:r>
        <w:t xml:space="preserve"> </w:t>
      </w:r>
      <w:hyperlink r:id="rId480">
        <w:r>
          <w:rPr>
            <w:rStyle w:val="Hyperlink"/>
          </w:rPr>
          <w:t xml:space="preserve">https://www.povertyactionlab.org/resource/survey-design</w:t>
        </w:r>
      </w:hyperlink>
    </w:p>
  </w:footnote>
  <w:footnote w:id="481">
    <w:p>
      <w:pPr>
        <w:pStyle w:val="FootnoteText"/>
      </w:pPr>
      <w:r>
        <w:rPr>
          <w:rStyle w:val="FootnoteReference"/>
        </w:rPr>
        <w:footnoteRef/>
      </w:r>
      <w:r>
        <w:t xml:space="preserve"> </w:t>
      </w:r>
      <w:hyperlink r:id="rId482">
        <w:r>
          <w:rPr>
            <w:rStyle w:val="Hyperlink"/>
          </w:rPr>
          <w:t xml:space="preserve">https://www.pewresearch.org/our-methods/u-s-surveys/writing-survey-questions/</w:t>
        </w:r>
      </w:hyperlink>
    </w:p>
  </w:footnote>
  <w:footnote w:id="483">
    <w:p>
      <w:pPr>
        <w:pStyle w:val="FootnoteText"/>
      </w:pPr>
      <w:r>
        <w:rPr>
          <w:rStyle w:val="FootnoteReference"/>
        </w:rPr>
        <w:footnoteRef/>
      </w:r>
      <w:r>
        <w:t xml:space="preserve"> </w:t>
      </w:r>
      <w:hyperlink r:id="rId484">
        <w:r>
          <w:rPr>
            <w:rStyle w:val="Hyperlink"/>
          </w:rPr>
          <w:t xml:space="preserve">https://www.nber.org/system/files/working_papers/w30527/w30527.pdf</w:t>
        </w:r>
      </w:hyperlink>
    </w:p>
  </w:footnote>
  <w:footnote w:id="485">
    <w:p>
      <w:pPr>
        <w:pStyle w:val="FootnoteText"/>
      </w:pPr>
      <w:r>
        <w:rPr>
          <w:rStyle w:val="FootnoteReference"/>
        </w:rPr>
        <w:footnoteRef/>
      </w:r>
      <w:r>
        <w:t xml:space="preserve"> </w:t>
      </w:r>
      <w:hyperlink r:id="rId486">
        <w:r>
          <w:rPr>
            <w:rStyle w:val="Hyperlink"/>
          </w:rPr>
          <w:t xml:space="preserve">https://dimewiki.worldbank.org/Checklist:_Content-focused_Pilot</w:t>
        </w:r>
      </w:hyperlink>
    </w:p>
  </w:footnote>
  <w:footnote w:id="495">
    <w:p>
      <w:pPr>
        <w:pStyle w:val="FootnoteText"/>
      </w:pPr>
      <w:r>
        <w:rPr>
          <w:rStyle w:val="FootnoteReference"/>
        </w:rPr>
        <w:footnoteRef/>
      </w:r>
      <w:r>
        <w:t xml:space="preserve"> </w:t>
      </w:r>
      <w:hyperlink r:id="rId496">
        <w:r>
          <w:rPr>
            <w:rStyle w:val="Hyperlink"/>
          </w:rPr>
          <w:t xml:space="preserve">https://www.povertyactionlab.org/resource/survey-programming</w:t>
        </w:r>
      </w:hyperlink>
    </w:p>
  </w:footnote>
  <w:footnote w:id="497">
    <w:p>
      <w:pPr>
        <w:pStyle w:val="FootnoteText"/>
      </w:pPr>
      <w:r>
        <w:rPr>
          <w:rStyle w:val="FootnoteReference"/>
        </w:rPr>
        <w:footnoteRef/>
      </w:r>
      <w:r>
        <w:t xml:space="preserve"> </w:t>
      </w:r>
      <w:hyperlink r:id="rId498">
        <w:r>
          <w:rPr>
            <w:rStyle w:val="Hyperlink"/>
          </w:rPr>
          <w:t xml:space="preserve">https://libguides.libraries.wsu.edu/rdmlibguide/ethics</w:t>
        </w:r>
      </w:hyperlink>
    </w:p>
  </w:footnote>
  <w:footnote w:id="499">
    <w:p>
      <w:pPr>
        <w:pStyle w:val="FootnoteText"/>
      </w:pPr>
      <w:r>
        <w:rPr>
          <w:rStyle w:val="FootnoteReference"/>
        </w:rPr>
        <w:footnoteRef/>
      </w:r>
      <w:r>
        <w:t xml:space="preserve"> </w:t>
      </w:r>
      <w:hyperlink r:id="rId500">
        <w:r>
          <w:rPr>
            <w:rStyle w:val="Hyperlink"/>
          </w:rPr>
          <w:t xml:space="preserve">https://journals.plos.org/plosone/article?id=10.1371/journal.pone.0279720</w:t>
        </w:r>
      </w:hyperlink>
    </w:p>
  </w:footnote>
  <w:footnote w:id="517">
    <w:p>
      <w:pPr>
        <w:pStyle w:val="FootnoteText"/>
      </w:pPr>
      <w:r>
        <w:rPr>
          <w:rStyle w:val="FootnoteReference"/>
        </w:rPr>
        <w:footnoteRef/>
      </w:r>
      <w:r>
        <w:t xml:space="preserve"> </w:t>
      </w:r>
      <w:hyperlink r:id="rId518">
        <w:r>
          <w:rPr>
            <w:rStyle w:val="Hyperlink"/>
          </w:rPr>
          <w:t xml:space="preserve">https://www.povertyactionlab.org/sites/default/files/research-resources/rr_irb_annotated-informed-consent-checklist_0.pdf</w:t>
        </w:r>
      </w:hyperlink>
    </w:p>
  </w:footnote>
  <w:footnote w:id="519">
    <w:p>
      <w:pPr>
        <w:pStyle w:val="FootnoteText"/>
      </w:pPr>
      <w:r>
        <w:rPr>
          <w:rStyle w:val="FootnoteReference"/>
        </w:rPr>
        <w:footnoteRef/>
      </w:r>
      <w:r>
        <w:t xml:space="preserve"> </w:t>
      </w:r>
      <w:hyperlink r:id="rId520">
        <w:r>
          <w:rPr>
            <w:rStyle w:val="Hyperlink"/>
          </w:rPr>
          <w:t xml:space="preserve">https://www.ldbase.org/system/files/documents/2021-04/HS-ParentConsent.txt</w:t>
        </w:r>
      </w:hyperlink>
    </w:p>
  </w:footnote>
  <w:footnote w:id="521">
    <w:p>
      <w:pPr>
        <w:pStyle w:val="FootnoteText"/>
      </w:pPr>
      <w:r>
        <w:rPr>
          <w:rStyle w:val="FootnoteReference"/>
        </w:rPr>
        <w:footnoteRef/>
      </w:r>
      <w:r>
        <w:t xml:space="preserve"> </w:t>
      </w:r>
      <w:hyperlink r:id="rId522">
        <w:r>
          <w:rPr>
            <w:rStyle w:val="Hyperlink"/>
          </w:rPr>
          <w:t xml:space="preserve">https://osf.io/3czbx</w:t>
        </w:r>
      </w:hyperlink>
    </w:p>
  </w:footnote>
  <w:footnote w:id="523">
    <w:p>
      <w:pPr>
        <w:pStyle w:val="FootnoteText"/>
      </w:pPr>
      <w:r>
        <w:rPr>
          <w:rStyle w:val="FootnoteReference"/>
        </w:rPr>
        <w:footnoteRef/>
      </w:r>
      <w:r>
        <w:t xml:space="preserve"> </w:t>
      </w:r>
      <w:hyperlink r:id="rId524">
        <w:r>
          <w:rPr>
            <w:rStyle w:val="Hyperlink"/>
          </w:rPr>
          <w:t xml:space="preserve">https://figshare.com/articles/preprint/Informed_Consent_Template/13218773</w:t>
        </w:r>
      </w:hyperlink>
    </w:p>
  </w:footnote>
  <w:footnote w:id="525">
    <w:p>
      <w:pPr>
        <w:pStyle w:val="FootnoteText"/>
      </w:pPr>
      <w:r>
        <w:rPr>
          <w:rStyle w:val="FootnoteReference"/>
        </w:rPr>
        <w:footnoteRef/>
      </w:r>
      <w:r>
        <w:t xml:space="preserve"> </w:t>
      </w:r>
      <w:hyperlink r:id="rId526">
        <w:r>
          <w:rPr>
            <w:rStyle w:val="Hyperlink"/>
          </w:rPr>
          <w:t xml:space="preserve">https://github.com/lookit/research-resources/blob/master/Legal/Lookit%20consent%20form%20template%205.md</w:t>
        </w:r>
      </w:hyperlink>
    </w:p>
  </w:footnote>
  <w:footnote w:id="527">
    <w:p>
      <w:pPr>
        <w:pStyle w:val="FootnoteText"/>
      </w:pPr>
      <w:r>
        <w:rPr>
          <w:rStyle w:val="FootnoteReference"/>
        </w:rPr>
        <w:footnoteRef/>
      </w:r>
      <w:r>
        <w:t xml:space="preserve"> </w:t>
      </w:r>
      <w:hyperlink r:id="rId528">
        <w:r>
          <w:rPr>
            <w:rStyle w:val="Hyperlink"/>
          </w:rPr>
          <w:t xml:space="preserve">https://research.virginia.edu/irb-sbs/consent-templates</w:t>
        </w:r>
      </w:hyperlink>
    </w:p>
  </w:footnote>
  <w:footnote w:id="534">
    <w:p>
      <w:pPr>
        <w:pStyle w:val="FootnoteText"/>
      </w:pPr>
      <w:r>
        <w:rPr>
          <w:rStyle w:val="FootnoteReference"/>
        </w:rPr>
        <w:footnoteRef/>
      </w:r>
      <w:r>
        <w:t xml:space="preserve"> </w:t>
      </w:r>
      <w:hyperlink r:id="rId535">
        <w:r>
          <w:rPr>
            <w:rStyle w:val="Hyperlink"/>
          </w:rPr>
          <w:t xml:space="preserve">https://docs.google.com/spreadsheets/d/1CeIXvTBtU9O3GNzfFaAMtb69Z2HyOLuPQWsxy7jOWdU/edit?usp=sharing</w:t>
        </w:r>
      </w:hyperlink>
    </w:p>
  </w:footnote>
  <w:footnote w:id="544">
    <w:p>
      <w:pPr>
        <w:pStyle w:val="FootnoteText"/>
      </w:pPr>
      <w:r>
        <w:rPr>
          <w:rStyle w:val="FootnoteReference"/>
        </w:rPr>
        <w:footnoteRef/>
      </w:r>
      <w:r>
        <w:t xml:space="preserve"> </w:t>
      </w:r>
      <w:hyperlink r:id="rId545">
        <w:r>
          <w:rPr>
            <w:rStyle w:val="Hyperlink"/>
          </w:rPr>
          <w:t xml:space="preserve">https://dimewiki.worldbank.org/Questionnaire_Design</w:t>
        </w:r>
      </w:hyperlink>
    </w:p>
  </w:footnote>
  <w:footnote w:id="546">
    <w:p>
      <w:pPr>
        <w:pStyle w:val="FootnoteText"/>
      </w:pPr>
      <w:r>
        <w:rPr>
          <w:rStyle w:val="FootnoteReference"/>
        </w:rPr>
        <w:footnoteRef/>
      </w:r>
      <w:r>
        <w:t xml:space="preserve"> </w:t>
      </w:r>
      <w:hyperlink r:id="rId480">
        <w:r>
          <w:rPr>
            <w:rStyle w:val="Hyperlink"/>
          </w:rPr>
          <w:t xml:space="preserve">https://www.povertyactionlab.org/resource/survey-design</w:t>
        </w:r>
      </w:hyperlink>
    </w:p>
  </w:footnote>
  <w:footnote w:id="561">
    <w:p>
      <w:pPr>
        <w:pStyle w:val="FootnoteText"/>
      </w:pPr>
      <w:r>
        <w:rPr>
          <w:rStyle w:val="FootnoteReference"/>
        </w:rPr>
        <w:footnoteRef/>
      </w:r>
      <w:r>
        <w:t xml:space="preserve"> </w:t>
      </w:r>
      <w:hyperlink r:id="rId562">
        <w:r>
          <w:rPr>
            <w:rStyle w:val="Hyperlink"/>
          </w:rPr>
          <w:t xml:space="preserve">https://cghlewis.github.io/data-wrangling-functions/compare-data-frames/compare-df.html</w:t>
        </w:r>
      </w:hyperlink>
    </w:p>
  </w:footnote>
  <w:footnote w:id="580">
    <w:p>
      <w:pPr>
        <w:pStyle w:val="FootnoteText"/>
      </w:pPr>
      <w:r>
        <w:rPr>
          <w:rStyle w:val="FootnoteReference"/>
        </w:rPr>
        <w:footnoteRef/>
      </w:r>
      <w:r>
        <w:t xml:space="preserve"> </w:t>
      </w:r>
      <w:hyperlink r:id="rId581">
        <w:r>
          <w:rPr>
            <w:rStyle w:val="Hyperlink"/>
          </w:rPr>
          <w:t xml:space="preserve">https://nces.ed.gov/ccd/</w:t>
        </w:r>
      </w:hyperlink>
    </w:p>
  </w:footnote>
  <w:footnote w:id="582">
    <w:p>
      <w:pPr>
        <w:pStyle w:val="FootnoteText"/>
      </w:pPr>
      <w:r>
        <w:rPr>
          <w:rStyle w:val="FootnoteReference"/>
        </w:rPr>
        <w:footnoteRef/>
      </w:r>
      <w:r>
        <w:t xml:space="preserve"> </w:t>
      </w:r>
      <w:hyperlink r:id="rId583">
        <w:r>
          <w:rPr>
            <w:rStyle w:val="Hyperlink"/>
          </w:rPr>
          <w:t xml:space="preserve">https://www2.ed.gov/about/inits/ed/edfacts/index.html</w:t>
        </w:r>
      </w:hyperlink>
    </w:p>
  </w:footnote>
  <w:footnote w:id="584">
    <w:p>
      <w:pPr>
        <w:pStyle w:val="FootnoteText"/>
      </w:pPr>
      <w:r>
        <w:rPr>
          <w:rStyle w:val="FootnoteReference"/>
        </w:rPr>
        <w:footnoteRef/>
      </w:r>
      <w:r>
        <w:t xml:space="preserve"> </w:t>
      </w:r>
      <w:hyperlink r:id="rId585">
        <w:r>
          <w:rPr>
            <w:rStyle w:val="Hyperlink"/>
          </w:rPr>
          <w:t xml:space="preserve">https://educationdata.urban.org/documentation/</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1"/>
  </w:num>
  <w:num w:numId="1323">
    <w:abstractNumId w:val="991"/>
  </w:num>
  <w:num w:numId="1324">
    <w:abstractNumId w:val="991"/>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1"/>
  </w:num>
  <w:num w:numId="1337">
    <w:abstractNumId w:val="991"/>
  </w:num>
  <w:num w:numId="1338">
    <w:abstractNumId w:val="991"/>
  </w:num>
  <w:num w:numId="1339">
    <w:abstractNumId w:val="991"/>
  </w:num>
  <w:num w:numId="13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1"/>
  </w:num>
  <w:num w:numId="13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1"/>
  </w:num>
  <w:num w:numId="1345">
    <w:abstractNumId w:val="991"/>
  </w:num>
  <w:num w:numId="1346">
    <w:abstractNumId w:val="991"/>
  </w:num>
  <w:num w:numId="1347">
    <w:abstractNumId w:val="991"/>
  </w:num>
  <w:num w:numId="1348">
    <w:abstractNumId w:val="991"/>
  </w:num>
  <w:num w:numId="13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1"/>
  </w:num>
  <w:num w:numId="1360">
    <w:abstractNumId w:val="991"/>
  </w:num>
  <w:num w:numId="1361">
    <w:abstractNumId w:val="991"/>
  </w:num>
  <w:num w:numId="13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1"/>
  </w:num>
  <w:num w:numId="1378">
    <w:abstractNumId w:val="991"/>
  </w:num>
  <w:num w:numId="1379">
    <w:abstractNumId w:val="991"/>
  </w:num>
  <w:num w:numId="13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3" Target="media/rId503.png" /><Relationship Type="http://schemas.openxmlformats.org/officeDocument/2006/relationships/image" Id="rId468" Target="media/rId468.png" /><Relationship Type="http://schemas.openxmlformats.org/officeDocument/2006/relationships/image" Id="rId552" Target="media/rId552.png" /><Relationship Type="http://schemas.openxmlformats.org/officeDocument/2006/relationships/image" Id="rId354" Target="media/rId354.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37" Target="media/rId337.png" /><Relationship Type="http://schemas.openxmlformats.org/officeDocument/2006/relationships/image" Id="rId46" Target="media/rId46.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492" Target="media/rId492.png" /><Relationship Type="http://schemas.openxmlformats.org/officeDocument/2006/relationships/image" Id="rId576" Target="media/rId576.png" /><Relationship Type="http://schemas.openxmlformats.org/officeDocument/2006/relationships/image" Id="rId573" Target="media/rId573.png" /><Relationship Type="http://schemas.openxmlformats.org/officeDocument/2006/relationships/image" Id="rId312" Target="media/rId312.png" /><Relationship Type="http://schemas.openxmlformats.org/officeDocument/2006/relationships/image" Id="rId511" Target="media/rId511.png" /><Relationship Type="http://schemas.openxmlformats.org/officeDocument/2006/relationships/image" Id="rId598" Target="media/rId598.png" /><Relationship Type="http://schemas.openxmlformats.org/officeDocument/2006/relationships/image" Id="rId139" Target="media/rId139.png" /><Relationship Type="http://schemas.openxmlformats.org/officeDocument/2006/relationships/image" Id="rId343" Target="media/rId343.png" /><Relationship Type="http://schemas.openxmlformats.org/officeDocument/2006/relationships/image" Id="rId541" Target="media/rId541.png" /><Relationship Type="http://schemas.openxmlformats.org/officeDocument/2006/relationships/image" Id="rId472" Target="media/rId472.png" /><Relationship Type="http://schemas.openxmlformats.org/officeDocument/2006/relationships/image" Id="rId558" Target="media/rId558.png" /><Relationship Type="http://schemas.openxmlformats.org/officeDocument/2006/relationships/image" Id="rId269" Target="media/rId269.png" /><Relationship Type="http://schemas.openxmlformats.org/officeDocument/2006/relationships/image" Id="rId570" Target="media/rId570.png" /><Relationship Type="http://schemas.openxmlformats.org/officeDocument/2006/relationships/image" Id="rId273" Target="media/rId273.png" /><Relationship Type="http://schemas.openxmlformats.org/officeDocument/2006/relationships/image" Id="rId449" Target="media/rId449.png" /><Relationship Type="http://schemas.openxmlformats.org/officeDocument/2006/relationships/image" Id="rId507" Target="media/rId507.png" /><Relationship Type="http://schemas.openxmlformats.org/officeDocument/2006/relationships/image" Id="rId194" Target="media/rId194.png" /><Relationship Type="http://schemas.openxmlformats.org/officeDocument/2006/relationships/image" Id="rId351" Target="media/rId351.png" /><Relationship Type="http://schemas.openxmlformats.org/officeDocument/2006/relationships/image" Id="rId357" Target="media/rId357.png" /><Relationship Type="http://schemas.openxmlformats.org/officeDocument/2006/relationships/image" Id="rId348" Target="media/rId348.png" /><Relationship Type="http://schemas.openxmlformats.org/officeDocument/2006/relationships/image" Id="rId563" Target="media/rId563.png" /><Relationship Type="http://schemas.openxmlformats.org/officeDocument/2006/relationships/image" Id="rId458" Target="media/rId458.png" /><Relationship Type="http://schemas.openxmlformats.org/officeDocument/2006/relationships/image" Id="rId70" Target="media/rId70.png" /><Relationship Type="http://schemas.openxmlformats.org/officeDocument/2006/relationships/image" Id="rId315" Target="media/rId315.png" /><Relationship Type="http://schemas.openxmlformats.org/officeDocument/2006/relationships/image" Id="rId453" Target="media/rId453.png" /><Relationship Type="http://schemas.openxmlformats.org/officeDocument/2006/relationships/image" Id="rId209" Target="media/rId209.png" /><Relationship Type="http://schemas.openxmlformats.org/officeDocument/2006/relationships/image" Id="rId461" Target="media/rId461.png" /><Relationship Type="http://schemas.openxmlformats.org/officeDocument/2006/relationships/image" Id="rId103" Target="media/rId103.png" /><Relationship Type="http://schemas.openxmlformats.org/officeDocument/2006/relationships/image" Id="rId549" Target="media/rId549.png" /><Relationship Type="http://schemas.openxmlformats.org/officeDocument/2006/relationships/image" Id="rId119" Target="media/rId119.png" /><Relationship Type="http://schemas.openxmlformats.org/officeDocument/2006/relationships/image" Id="rId238" Target="media/rId238.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217" Target="media/rId217.png" /><Relationship Type="http://schemas.openxmlformats.org/officeDocument/2006/relationships/image" Id="rId589" Target="media/rId589.png" /><Relationship Type="http://schemas.openxmlformats.org/officeDocument/2006/relationships/image" Id="rId595" Target="media/rId595.png" /><Relationship Type="http://schemas.openxmlformats.org/officeDocument/2006/relationships/image" Id="rId401" Target="media/rId401.png" /><Relationship Type="http://schemas.openxmlformats.org/officeDocument/2006/relationships/image" Id="rId241" Target="media/rId241.png" /><Relationship Type="http://schemas.openxmlformats.org/officeDocument/2006/relationships/image" Id="rId422" Target="media/rId422.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382" Target="media/rId382.png" /><Relationship Type="http://schemas.openxmlformats.org/officeDocument/2006/relationships/image" Id="rId379" Target="media/rId379.png" /><Relationship Type="http://schemas.openxmlformats.org/officeDocument/2006/relationships/image" Id="rId391" Target="media/rId391.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416" Target="media/rId416.png" /><Relationship Type="http://schemas.openxmlformats.org/officeDocument/2006/relationships/image" Id="rId261" Target="media/rId261.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88" Target="media/rId488.png" /><Relationship Type="http://schemas.openxmlformats.org/officeDocument/2006/relationships/image" Id="rId295" Target="media/rId295.png" /><Relationship Type="http://schemas.openxmlformats.org/officeDocument/2006/relationships/image" Id="rId329" Target="media/rId329.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322" Target="media/rId322.png" /><Relationship Type="http://schemas.openxmlformats.org/officeDocument/2006/relationships/image" Id="rId319" Target="media/rId319.png" /><Relationship Type="http://schemas.openxmlformats.org/officeDocument/2006/relationships/image" Id="rId531" Target="media/rId531.png" /><Relationship Type="http://schemas.openxmlformats.org/officeDocument/2006/relationships/image" Id="rId394" Target="media/rId394.png" /><Relationship Type="http://schemas.openxmlformats.org/officeDocument/2006/relationships/image" Id="rId206" Target="media/rId206.png" /><Relationship Type="http://schemas.openxmlformats.org/officeDocument/2006/relationships/image" Id="rId410" Target="media/rId410.png" /><Relationship Type="http://schemas.openxmlformats.org/officeDocument/2006/relationships/image" Id="rId309" Target="media/rId309.png" /><Relationship Type="http://schemas.openxmlformats.org/officeDocument/2006/relationships/image" Id="rId426" Target="media/rId426.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1" Target="media/rId251.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406" Target="media/rId406.png" /><Relationship Type="http://schemas.openxmlformats.org/officeDocument/2006/relationships/hyperlink" Id="rId749" Target="http://ldbase.org/projects/c3ed1fba-b1fb-4fd0-89ff-42013957cccf" TargetMode="External" /><Relationship Type="http://schemas.openxmlformats.org/officeDocument/2006/relationships/hyperlink" Id="rId303" Target="http://orrp.osu.edu/files/2011/10/GuidelinesforWritingaResearchProtocol.pdf" TargetMode="External" /><Relationship Type="http://schemas.openxmlformats.org/officeDocument/2006/relationships/hyperlink" Id="rId821" Target="http://websites.umich.edu/~pals/PALS%202000_V13Word97.pdf" TargetMode="External" /><Relationship Type="http://schemas.openxmlformats.org/officeDocument/2006/relationships/hyperlink" Id="rId801" Target="http://www.withinandbetweenpod.com/" TargetMode="External" /><Relationship Type="http://schemas.openxmlformats.org/officeDocument/2006/relationships/hyperlink" Id="rId633" Target="https://aea365.org/blog/laura-beals-and-noah-schectman-on-data-formatting-for-performance-management-systems/" TargetMode="External" /><Relationship Type="http://schemas.openxmlformats.org/officeDocument/2006/relationships/hyperlink" Id="rId897" Target="https://behavioralscientist.org/how-to-battle-the-bots-wrecking-your-online-study/" TargetMode="External" /><Relationship Type="http://schemas.openxmlformats.org/officeDocument/2006/relationships/hyperlink" Id="rId889" Target="https://blogs.worldbank.org/impactevaluations/stata-linter-produces-stata-code-sparks-joy" TargetMode="External" /><Relationship Type="http://schemas.openxmlformats.org/officeDocument/2006/relationships/hyperlink" Id="rId478" Target="https://ceds.ed.gov/" TargetMode="External" /><Relationship Type="http://schemas.openxmlformats.org/officeDocument/2006/relationships/hyperlink" Id="rId827" Target="https://ceds.ed.gov/Default.aspx" TargetMode="External" /><Relationship Type="http://schemas.openxmlformats.org/officeDocument/2006/relationships/hyperlink" Id="rId795" Target="https://cghlewis.com/blog/data_dictionary/" TargetMode="External" /><Relationship Type="http://schemas.openxmlformats.org/officeDocument/2006/relationships/hyperlink" Id="rId797" Target="https://cghlewis.com/blog/survey_data/" TargetMode="External" /><Relationship Type="http://schemas.openxmlformats.org/officeDocument/2006/relationships/hyperlink" Id="rId562"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41" Target="https://cran.r-project.org/web/packages/diffdf/index.html" TargetMode="External" /><Relationship Type="http://schemas.openxmlformats.org/officeDocument/2006/relationships/hyperlink" Id="rId946" Target="https://dataoneorg.github.io/Education/bestpractices/define-roles-and" TargetMode="External" /><Relationship Type="http://schemas.openxmlformats.org/officeDocument/2006/relationships/hyperlink" Id="rId166" Target="https://dataoneorg.github.io/Education/bestpractices/provide-budget-information" TargetMode="External" /><Relationship Type="http://schemas.openxmlformats.org/officeDocument/2006/relationships/hyperlink" Id="rId696" Target="https://ddialliance.org/controlled-vocabularies" TargetMode="External" /><Relationship Type="http://schemas.openxmlformats.org/officeDocument/2006/relationships/hyperlink" Id="rId698" Target="https://ddialliance.org/resources/ddi-profiles/dc" TargetMode="External" /><Relationship Type="http://schemas.openxmlformats.org/officeDocument/2006/relationships/hyperlink" Id="rId307" Target="https://depts.washington.edu/wildfire/resources/protckl.pdf" TargetMode="External" /><Relationship Type="http://schemas.openxmlformats.org/officeDocument/2006/relationships/hyperlink" Id="rId486" Target="https://dimewiki.worldbank.org/Checklist:_Content-focused_Pilot" TargetMode="External" /><Relationship Type="http://schemas.openxmlformats.org/officeDocument/2006/relationships/hyperlink" Id="rId702" Target="https://dimewiki.worldbank.org/Data_Quality_Assurance_Plan" TargetMode="External" /><Relationship Type="http://schemas.openxmlformats.org/officeDocument/2006/relationships/hyperlink" Id="rId545" Target="https://dimewiki.worldbank.org/Questionnaire_Design" TargetMode="External" /><Relationship Type="http://schemas.openxmlformats.org/officeDocument/2006/relationships/hyperlink" Id="rId704" Target="https://dimewiki.worldbank.org/Survey_Pilot" TargetMode="External" /><Relationship Type="http://schemas.openxmlformats.org/officeDocument/2006/relationships/hyperlink" Id="rId674" Target="https://dmeg.cessda.eu/" TargetMode="External" /><Relationship Type="http://schemas.openxmlformats.org/officeDocument/2006/relationships/hyperlink" Id="rId144" Target="https://dmptool.org/public_templates" TargetMode="External" /><Relationship Type="http://schemas.openxmlformats.org/officeDocument/2006/relationships/hyperlink" Id="rId706" Target="https://docplayer.net/8853333-Drowning-in-research-data-addressing-data-management-literacy-of-graduate-students.html" TargetMode="External" /><Relationship Type="http://schemas.openxmlformats.org/officeDocument/2006/relationships/hyperlink" Id="rId191" Target="https://docs.google.com/document/d/12Jx4soafWiZF-1y-ESu1n37aDa-Pa4ZS" TargetMode="External" /><Relationship Type="http://schemas.openxmlformats.org/officeDocument/2006/relationships/hyperlink" Id="rId179" Target="https://docs.google.com/document/d/131cHp9-_NET3futvKH7ECV39rTSTEULE" TargetMode="External" /><Relationship Type="http://schemas.openxmlformats.org/officeDocument/2006/relationships/hyperlink" Id="rId187" Target="https://docs.google.com/document/d/18fL9M4TKi0k6cC2ubK0VD5Res9yXsS92" TargetMode="External" /><Relationship Type="http://schemas.openxmlformats.org/officeDocument/2006/relationships/hyperlink" Id="rId193" Target="https://docs.google.com/document/d/1Bsbjx9aCZlsr8XbLRp3llhJxDkIi56iD" TargetMode="External" /><Relationship Type="http://schemas.openxmlformats.org/officeDocument/2006/relationships/hyperlink" Id="rId333" Target="https://docs.google.com/document/d/1JWeKLDqtuk79beNJBv5xHueMwki0c7xD" TargetMode="External" /><Relationship Type="http://schemas.openxmlformats.org/officeDocument/2006/relationships/hyperlink" Id="rId245" Target="https://docs.google.com/document/d/1LqGdtHg0dMbj9lsCnC1QOoWzIsnSNRTSek6i3Kls2Ik" TargetMode="External" /><Relationship Type="http://schemas.openxmlformats.org/officeDocument/2006/relationships/hyperlink" Id="rId181" Target="https://docs.google.com/document/d/1M372uOtVutLxt7VZgCZnxPVDUSTQmm15" TargetMode="External" /><Relationship Type="http://schemas.openxmlformats.org/officeDocument/2006/relationships/hyperlink" Id="rId267" Target="https://docs.google.com/document/d/1W57cYuYyiqltQNXUITP-jVIf84jao4Ef" TargetMode="External" /><Relationship Type="http://schemas.openxmlformats.org/officeDocument/2006/relationships/hyperlink" Id="rId185" Target="https://docs.google.com/document/d/1YM3q0aNEpQAalorr3fs4dXH2aCuompNk" TargetMode="External" /><Relationship Type="http://schemas.openxmlformats.org/officeDocument/2006/relationships/hyperlink" Id="rId277" Target="https://docs.google.com/document/d/1fCFBULZeCBRyt0v2k4-Jb_9zBrk9En29" TargetMode="External" /><Relationship Type="http://schemas.openxmlformats.org/officeDocument/2006/relationships/hyperlink" Id="rId189" Target="https://docs.google.com/document/d/1mxxGaDvFPlQaR7M3wSmwWTgkHa5yiT4t" TargetMode="External" /><Relationship Type="http://schemas.openxmlformats.org/officeDocument/2006/relationships/hyperlink" Id="rId183" Target="https://docs.google.com/document/d/1nvjMHeDmJkQtTT4CoLpUcroYknSDAQyj" TargetMode="External" /><Relationship Type="http://schemas.openxmlformats.org/officeDocument/2006/relationships/hyperlink" Id="rId177" Target="https://docs.google.com/document/d/1o_QsM9N492XgMhRE4ef9GaGVNzvfO4sR" TargetMode="External" /><Relationship Type="http://schemas.openxmlformats.org/officeDocument/2006/relationships/hyperlink" Id="rId326" Target="https://docs.google.com/document/d/1q84UCsn_DVL9aaO_n5T_LCjwLy96FPPB" TargetMode="External" /><Relationship Type="http://schemas.openxmlformats.org/officeDocument/2006/relationships/hyperlink" Id="rId335" Target="https://docs.google.com/document/d/1rbED1r0fGAk5CREslc8qQ5378EBV5759eSqdQbp4fHc" TargetMode="External" /><Relationship Type="http://schemas.openxmlformats.org/officeDocument/2006/relationships/hyperlink" Id="rId778" Target="https://docs.google.com/document/d/1u8o5jnWk0Iqp_J06PTu5NjBfVsdoPbBhstht6W0fFp0/edit?usp=embed_facebook" TargetMode="External" /><Relationship Type="http://schemas.openxmlformats.org/officeDocument/2006/relationships/hyperlink" Id="rId299" Target="https://docs.google.com/document/d/1wOLFFurs0t2rANxyD6rQ7xoFbg5LPmeA" TargetMode="External" /><Relationship Type="http://schemas.openxmlformats.org/officeDocument/2006/relationships/hyperlink" Id="rId265" Target="https://docs.google.com/document/d/1xyU5Q0uUD-PqRKRmMJKpD9lKaGQI6pjs" TargetMode="External" /><Relationship Type="http://schemas.openxmlformats.org/officeDocument/2006/relationships/hyperlink" Id="rId535" Target="https://docs.google.com/spreadsheets/d/1CeIXvTBtU9O3GNzfFaAMtb69Z2HyOLuPQWsxy7jOWdU/edit?usp=sharing" TargetMode="External" /><Relationship Type="http://schemas.openxmlformats.org/officeDocument/2006/relationships/hyperlink" Id="rId363" Target="https://docs.google.com/spreadsheets/d/1R-5TIUvAhJRDucVhq4dNg00RR1CG7uQ6MRhje0BBC20" TargetMode="External" /><Relationship Type="http://schemas.openxmlformats.org/officeDocument/2006/relationships/hyperlink" Id="rId341" Target="https://docs.google.com/spreadsheets/d/1fVFv_QOk90NmDW_9R_h9UnvOY79TbcPOub-dL9zqDuo" TargetMode="External" /><Relationship Type="http://schemas.openxmlformats.org/officeDocument/2006/relationships/hyperlink" Id="rId247" Target="https://docs.google.com/spreadsheets/d/1kn4A0nR4loUOSDn9Qysd3MqFJ9cGU91dCDM6x9aga-8" TargetMode="External" /><Relationship Type="http://schemas.openxmlformats.org/officeDocument/2006/relationships/hyperlink" Id="rId305" Target="https://docs.research.missouri.edu/human_subjects/templates/Social_Behavioral_Educational_Protocol_Template.docx" TargetMode="External" /><Relationship Type="http://schemas.openxmlformats.org/officeDocument/2006/relationships/hyperlink" Id="rId621" Target="https://doi.org/10.1002/bes2.1801" TargetMode="External" /><Relationship Type="http://schemas.openxmlformats.org/officeDocument/2006/relationships/hyperlink" Id="rId684" Target="https://doi.org/10.1002/da.10113" TargetMode="External" /><Relationship Type="http://schemas.openxmlformats.org/officeDocument/2006/relationships/hyperlink" Id="rId774" Target="https://doi.org/10.1016/S0010-4825(98)00038-9" TargetMode="External" /><Relationship Type="http://schemas.openxmlformats.org/officeDocument/2006/relationships/hyperlink" Id="rId666" Target="https://doi.org/10.1016/j.gaceta.2018.01.009" TargetMode="External" /><Relationship Type="http://schemas.openxmlformats.org/officeDocument/2006/relationships/hyperlink" Id="rId623" Target="https://doi.org/10.1016/j.ijresmar.2021.05.001" TargetMode="External" /><Relationship Type="http://schemas.openxmlformats.org/officeDocument/2006/relationships/hyperlink" Id="rId789" Target="https://doi.org/10.1016/j.jbi.2020.103421" TargetMode="External" /><Relationship Type="http://schemas.openxmlformats.org/officeDocument/2006/relationships/hyperlink" Id="rId805" Target="https://doi.org/10.1017/cts.2021.798" TargetMode="External" /><Relationship Type="http://schemas.openxmlformats.org/officeDocument/2006/relationships/hyperlink" Id="rId629" Target="https://doi.org/10.1038/533452a" TargetMode="External" /><Relationship Type="http://schemas.openxmlformats.org/officeDocument/2006/relationships/hyperlink" Id="rId960" Target="https://doi.org/10.1038/sdata.2016.18" TargetMode="External" /><Relationship Type="http://schemas.openxmlformats.org/officeDocument/2006/relationships/hyperlink" Id="rId656" Target="https://doi.org/10.1080/00031305.2017.1375989" TargetMode="External" /><Relationship Type="http://schemas.openxmlformats.org/officeDocument/2006/relationships/hyperlink" Id="rId662" Target="https://doi.org/10.1093/ije/dyaa087" TargetMode="External" /><Relationship Type="http://schemas.openxmlformats.org/officeDocument/2006/relationships/hyperlink" Id="rId905" Target="https://doi.org/10.1111/jlme.12200" TargetMode="External" /><Relationship Type="http://schemas.openxmlformats.org/officeDocument/2006/relationships/hyperlink" Id="rId895" Target="https://doi.org/10.1136/bmj.c332" TargetMode="External" /><Relationship Type="http://schemas.openxmlformats.org/officeDocument/2006/relationships/hyperlink" Id="rId647" Target="https://doi.org/10.1162/99608f92.9497f68e" TargetMode="External" /><Relationship Type="http://schemas.openxmlformats.org/officeDocument/2006/relationships/hyperlink" Id="rId700" Target="https://doi.org/10.1177/0022219420945267" TargetMode="External" /><Relationship Type="http://schemas.openxmlformats.org/officeDocument/2006/relationships/hyperlink" Id="rId823" Target="https://doi.org/10.1177/10883576221133495" TargetMode="External" /><Relationship Type="http://schemas.openxmlformats.org/officeDocument/2006/relationships/hyperlink" Id="rId950" Target="https://doi.org/10.1177/17456916221120027" TargetMode="External" /><Relationship Type="http://schemas.openxmlformats.org/officeDocument/2006/relationships/hyperlink" Id="rId803" Target="https://doi.org/10.1177/23328584211006475" TargetMode="External" /><Relationship Type="http://schemas.openxmlformats.org/officeDocument/2006/relationships/hyperlink" Id="rId737" Target="https://doi.org/10.1177/2515245917746500" TargetMode="External" /><Relationship Type="http://schemas.openxmlformats.org/officeDocument/2006/relationships/hyperlink" Id="rId815" Target="https://doi.org/10.1177/2515245917747656" TargetMode="External" /><Relationship Type="http://schemas.openxmlformats.org/officeDocument/2006/relationships/hyperlink" Id="rId757" Target="https://doi.org/10.1177/2515245917751886" TargetMode="External" /><Relationship Type="http://schemas.openxmlformats.org/officeDocument/2006/relationships/hyperlink" Id="rId625" Target="https://doi.org/10.1177/2515245919838783" TargetMode="External" /><Relationship Type="http://schemas.openxmlformats.org/officeDocument/2006/relationships/hyperlink" Id="rId658" Target="https://doi.org/10.1177/2515245920928007" TargetMode="External" /><Relationship Type="http://schemas.openxmlformats.org/officeDocument/2006/relationships/hyperlink" Id="rId785" Target="https://doi.org/10.1177/25152459211045930" TargetMode="External" /><Relationship Type="http://schemas.openxmlformats.org/officeDocument/2006/relationships/hyperlink" Id="rId807" Target="https://doi.org/10.1186/s13059-015-0850-7" TargetMode="External" /><Relationship Type="http://schemas.openxmlformats.org/officeDocument/2006/relationships/hyperlink" Id="rId966" Target="https://doi.org/10.1371/journal.pbio.3000125" TargetMode="External" /><Relationship Type="http://schemas.openxmlformats.org/officeDocument/2006/relationships/hyperlink" Id="rId817" Target="https://doi.org/10.1371/journal.pcbi.1004525" TargetMode="External" /><Relationship Type="http://schemas.openxmlformats.org/officeDocument/2006/relationships/hyperlink" Id="rId962" Target="https://doi.org/10.1371/journal.pcbi.1005510" TargetMode="External" /><Relationship Type="http://schemas.openxmlformats.org/officeDocument/2006/relationships/hyperlink" Id="rId755" Target="https://doi.org/10.1371/journal.pcbi.1008095" TargetMode="External" /><Relationship Type="http://schemas.openxmlformats.org/officeDocument/2006/relationships/hyperlink" Id="rId739" Target="https://doi.org/10.1371/journal.pcbi.1010397" TargetMode="External" /><Relationship Type="http://schemas.openxmlformats.org/officeDocument/2006/relationships/hyperlink" Id="rId645" Target="https://doi.org/10.1371/journal.pone.0252047" TargetMode="External" /><Relationship Type="http://schemas.openxmlformats.org/officeDocument/2006/relationships/hyperlink" Id="rId708" Target="https://doi.org/10.1371/journal.pone.0279720" TargetMode="External" /><Relationship Type="http://schemas.openxmlformats.org/officeDocument/2006/relationships/hyperlink" Id="rId968" Target="https://doi.org/10.1371/journal.pone.0282152" TargetMode="External" /><Relationship Type="http://schemas.openxmlformats.org/officeDocument/2006/relationships/hyperlink" Id="rId635" Target="https://doi.org/10.17605/OSF.IO/NSBR3" TargetMode="External" /><Relationship Type="http://schemas.openxmlformats.org/officeDocument/2006/relationships/hyperlink" Id="rId954" Target="https://doi.org/10.18637/jss.v059.i10" TargetMode="External" /><Relationship Type="http://schemas.openxmlformats.org/officeDocument/2006/relationships/hyperlink" Id="rId907" Target="https://doi.org/10.2218/ijdc.v11i1.389" TargetMode="External" /><Relationship Type="http://schemas.openxmlformats.org/officeDocument/2006/relationships/hyperlink" Id="rId893" Target="https://doi.org/10.3389/fpsyt.2011.00047" TargetMode="External" /><Relationship Type="http://schemas.openxmlformats.org/officeDocument/2006/relationships/hyperlink" Id="rId879" Target="https://doi.org/10.35542/osf.io/xqfwb" TargetMode="External" /><Relationship Type="http://schemas.openxmlformats.org/officeDocument/2006/relationships/hyperlink" Id="rId631" Target="https://doi.org/10.3758/s13428-019-01207-3" TargetMode="External" /><Relationship Type="http://schemas.openxmlformats.org/officeDocument/2006/relationships/hyperlink" Id="rId868" Target="https://doi.org/10.3886/E121381V1" TargetMode="External" /><Relationship Type="http://schemas.openxmlformats.org/officeDocument/2006/relationships/hyperlink" Id="rId934" Target="https://doi.org/10.3886/ICPSR38290.V1" TargetMode="External" /><Relationship Type="http://schemas.openxmlformats.org/officeDocument/2006/relationships/hyperlink" Id="rId654" Target="https://doi.org/10.3897/rio.6.e56508" TargetMode="External" /><Relationship Type="http://schemas.openxmlformats.org/officeDocument/2006/relationships/hyperlink" Id="rId660" Target="https://doi.org/10.4000/books.oep.426" TargetMode="External" /><Relationship Type="http://schemas.openxmlformats.org/officeDocument/2006/relationships/hyperlink" Id="rId952" Target="https://doi.org/10.4033/iee.2013.6b.6.f" TargetMode="External" /><Relationship Type="http://schemas.openxmlformats.org/officeDocument/2006/relationships/hyperlink" Id="rId682" Target="https://doi.org/10.4324/9780203029053" TargetMode="External" /><Relationship Type="http://schemas.openxmlformats.org/officeDocument/2006/relationships/hyperlink" Id="rId948" Target="https://doi.org/10.48550/ARXIV.2306.07899" TargetMode="External" /><Relationship Type="http://schemas.openxmlformats.org/officeDocument/2006/relationships/hyperlink" Id="rId726" Target="https://doi.org/10.5195/jmla.2017.88" TargetMode="External" /><Relationship Type="http://schemas.openxmlformats.org/officeDocument/2006/relationships/hyperlink" Id="rId870" Target="https://doi.org/10.5195/jmla.2018.319" TargetMode="External" /><Relationship Type="http://schemas.openxmlformats.org/officeDocument/2006/relationships/hyperlink" Id="rId747" Target="https://doi.org/10.5278/16k4-4n24" TargetMode="External" /><Relationship Type="http://schemas.openxmlformats.org/officeDocument/2006/relationships/hyperlink" Id="rId913" Target="https://doi.org/10.5281/ZENODO.3233853" TargetMode="External" /><Relationship Type="http://schemas.openxmlformats.org/officeDocument/2006/relationships/hyperlink" Id="rId637" Target="https://doi.org/10.5281/ZENODO.3686061" TargetMode="External" /><Relationship Type="http://schemas.openxmlformats.org/officeDocument/2006/relationships/hyperlink" Id="rId728" Target="https://doi.org/10.5281/zenodo.1914401" TargetMode="External" /><Relationship Type="http://schemas.openxmlformats.org/officeDocument/2006/relationships/hyperlink" Id="rId668" Target="https://doi.org/10.5334/dsj-2020-043" TargetMode="External" /><Relationship Type="http://schemas.openxmlformats.org/officeDocument/2006/relationships/hyperlink" Id="rId649" Target="https://doi.org/10.5334/dsj-2021-009" TargetMode="External" /><Relationship Type="http://schemas.openxmlformats.org/officeDocument/2006/relationships/hyperlink" Id="rId881" Target="https://doi.org/10.6084/m9.figshare.13215350.v2" TargetMode="External" /><Relationship Type="http://schemas.openxmlformats.org/officeDocument/2006/relationships/hyperlink" Id="rId676" Target="https://doi.org/10.6084/m9.figshare.19514368.v1" TargetMode="External" /><Relationship Type="http://schemas.openxmlformats.org/officeDocument/2006/relationships/hyperlink" Id="rId293" Target="https://drive.google.com/drive/folders/1nhDgOVfESrZLYfvcrTU_I2dnsOtq3TkV" TargetMode="External" /><Relationship Type="http://schemas.openxmlformats.org/officeDocument/2006/relationships/hyperlink" Id="rId585" Target="https://educationdata.urban.org/documentation/" TargetMode="External" /><Relationship Type="http://schemas.openxmlformats.org/officeDocument/2006/relationships/hyperlink" Id="rId883" Target="https://emilyriederer.netlify.app/post/column-name-contracts/" TargetMode="External" /><Relationship Type="http://schemas.openxmlformats.org/officeDocument/2006/relationships/hyperlink" Id="rId664" Target="https://enterprise-knowledge.com/folders-v-metadata-sharepoint-document-libraries/" TargetMode="External" /><Relationship Type="http://schemas.openxmlformats.org/officeDocument/2006/relationships/hyperlink" Id="rId759" Target="https://eric.ed.gov/?id=ED583982" TargetMode="External" /><Relationship Type="http://schemas.openxmlformats.org/officeDocument/2006/relationships/hyperlink" Id="rId259" Target="https://eur-synclab.github.io/" TargetMode="External" /><Relationship Type="http://schemas.openxmlformats.org/officeDocument/2006/relationships/hyperlink" Id="rId279" Target="https://eur-synclab.github.io/data-management/data-security.html#keep-paper-data-logs-questionnaires-mri-checklists-locked-up" TargetMode="External" /><Relationship Type="http://schemas.openxmlformats.org/officeDocument/2006/relationships/hyperlink" Id="rId901" Target="https://ezspss.com/rules-for-naming-variables-in-spss/" TargetMode="External" /><Relationship Type="http://schemas.openxmlformats.org/officeDocument/2006/relationships/hyperlink" Id="rId378" Target="https://figshare.com/" TargetMode="External" /><Relationship Type="http://schemas.openxmlformats.org/officeDocument/2006/relationships/hyperlink" Id="rId156" Target="https://figshare.com/articles/preprint/Example_of_a_Data_Management_Plan/13218743" TargetMode="External" /><Relationship Type="http://schemas.openxmlformats.org/officeDocument/2006/relationships/hyperlink" Id="rId301" Target="https://figshare.com/articles/preprint/IRB_Protocol_Template/13218797" TargetMode="External" /><Relationship Type="http://schemas.openxmlformats.org/officeDocument/2006/relationships/hyperlink" Id="rId524" Target="https://figshare.com/articles/preprint/Informed_Consent_Template/13218773" TargetMode="External" /><Relationship Type="http://schemas.openxmlformats.org/officeDocument/2006/relationships/hyperlink" Id="rId375" Target="https://ftp.cdc.gov/pub/Health_Statistics/NCHS/Dataset_Documentation/NHIS/2020/adult-codebook.pdf" TargetMode="External" /><Relationship Type="http://schemas.openxmlformats.org/officeDocument/2006/relationships/hyperlink" Id="rId799" Target="https://github.com/Cghlewis/codebook-pkg-comparison" TargetMode="External" /><Relationship Type="http://schemas.openxmlformats.org/officeDocument/2006/relationships/hyperlink" Id="rId526" Target="https://github.com/lookit/research-resources/blob/master/Legal/Lookit%20consent%20form%20template%205.md" TargetMode="External" /><Relationship Type="http://schemas.openxmlformats.org/officeDocument/2006/relationships/hyperlink" Id="rId833" Target="https://grants.nih.gov/grants/guide/notice-files/NOT-OD-22-214.html" TargetMode="External" /><Relationship Type="http://schemas.openxmlformats.org/officeDocument/2006/relationships/hyperlink" Id="rId690" Target="https://guides.lib.uci.edu/datamanagement/describe" TargetMode="External" /><Relationship Type="http://schemas.openxmlformats.org/officeDocument/2006/relationships/hyperlink" Id="rId751" Target="https://guides.lib.unc.edu/metadata/basic-elements" TargetMode="External" /><Relationship Type="http://schemas.openxmlformats.org/officeDocument/2006/relationships/hyperlink" Id="rId680" Target="https://guides.lib.utexas.edu/metadata-basics/key-concepts" TargetMode="External" /><Relationship Type="http://schemas.openxmlformats.org/officeDocument/2006/relationships/hyperlink" Id="rId780" Target="https://guides.library.stonybrook.edu/research-data/collection" TargetMode="External" /><Relationship Type="http://schemas.openxmlformats.org/officeDocument/2006/relationships/hyperlink" Id="rId722" Target="https://help.figshare.com/article/figshare-metadata-schema-overview" TargetMode="External" /><Relationship Type="http://schemas.openxmlformats.org/officeDocument/2006/relationships/hyperlink" Id="rId146" Target="https://help.figshare.com/article/how-to-write-a-data-management-plan-dmp-and-include-figshare-in-your-data-sharing-plans" TargetMode="External" /><Relationship Type="http://schemas.openxmlformats.org/officeDocument/2006/relationships/hyperlink" Id="rId672" Target="https://help.osf.io/article/144-creating-a-data-management-plan-dmp-document" TargetMode="External" /><Relationship Type="http://schemas.openxmlformats.org/officeDocument/2006/relationships/hyperlink" Id="rId692" Target="https://howtofair.dk/how-to-fair/metadata/" TargetMode="External" /><Relationship Type="http://schemas.openxmlformats.org/officeDocument/2006/relationships/hyperlink" Id="rId286" Target="https://hwpi.harvard.edu/files/sdp/files/sdp-toolkit-coding-style-guide.pdf" TargetMode="External" /><Relationship Type="http://schemas.openxmlformats.org/officeDocument/2006/relationships/hyperlink" Id="rId772" Target="https://ictrweb.johnshopkins.edu/ictr/dmig/Best_Practice/a8376318-ebd6-421f-be63-acf8c88376a1_6342a1c3-1a5d-4287-a46e-374824e3780e.html?v=65849&amp;ip=hpdkvlttuiyioooqhw" TargetMode="External" /><Relationship Type="http://schemas.openxmlformats.org/officeDocument/2006/relationships/hyperlink" Id="rId770" Target="https://ies.ed.gov/funding/datasharing_faq.asp" TargetMode="External" /><Relationship Type="http://schemas.openxmlformats.org/officeDocument/2006/relationships/hyperlink" Id="rId129" Target="https://ies.ed.gov/funding/datasharing_implementation.asp" TargetMode="External" /><Relationship Type="http://schemas.openxmlformats.org/officeDocument/2006/relationships/hyperlink" Id="rId123" Target="https://ies.ed.gov/funding/pdf/2024_84305a.pdf" TargetMode="External" /><Relationship Type="http://schemas.openxmlformats.org/officeDocument/2006/relationships/hyperlink" Id="rId842" Target="https://ies.ed.gov/ncee/pubs/2022004/pdf/2022004.pdf" TargetMode="External" /><Relationship Type="http://schemas.openxmlformats.org/officeDocument/2006/relationships/hyperlink" Id="rId793" Target="https://ies.ed.gov/ncee/rel/regions/central/pdf/CE5.3.2-A-Guide-to-Using-State-Longitudinal-Data-for-Applied-Research.pdf" TargetMode="External" /><Relationship Type="http://schemas.openxmlformats.org/officeDocument/2006/relationships/hyperlink" Id="rId768"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00" Target="https://journals.plos.org/plosone/article?id=10.1371/journal.pone.0279720" TargetMode="External" /><Relationship Type="http://schemas.openxmlformats.org/officeDocument/2006/relationships/hyperlink" Id="rId678" Target="https://learn.microsoft.com/en-us/office/troubleshoot/access/database-normalization-description" TargetMode="External" /><Relationship Type="http://schemas.openxmlformats.org/officeDocument/2006/relationships/hyperlink" Id="rId627" Target="https://learn.microsoft.com/en-us/windows/win32/fileio/naming-a-file" TargetMode="External" /><Relationship Type="http://schemas.openxmlformats.org/officeDocument/2006/relationships/hyperlink" Id="rId498" Target="https://libguides.libraries.wsu.edu/rdmlibguide/ethics" TargetMode="External" /><Relationship Type="http://schemas.openxmlformats.org/officeDocument/2006/relationships/hyperlink" Id="rId686" Target="https://libguides.princeton.edu/c.php?g=102546&amp;p=665862" TargetMode="External" /><Relationship Type="http://schemas.openxmlformats.org/officeDocument/2006/relationships/hyperlink" Id="rId688" Target="https://library.csp.edu/Zotero/workflow" TargetMode="External" /><Relationship Type="http://schemas.openxmlformats.org/officeDocument/2006/relationships/hyperlink" Id="rId919" Target="https://library.ucmerced.edu/data-dictionaries" TargetMode="External" /><Relationship Type="http://schemas.openxmlformats.org/officeDocument/2006/relationships/hyperlink" Id="rId887" Target="https://library.weill.cornell.edu/research-support/research-data-management-retention-and-sharing" TargetMode="External" /><Relationship Type="http://schemas.openxmlformats.org/officeDocument/2006/relationships/hyperlink" Id="rId885" Target="https://locallyoptimistic.com/post/building-a-data-practice/" TargetMode="External" /><Relationship Type="http://schemas.openxmlformats.org/officeDocument/2006/relationships/hyperlink" Id="rId846" Target="https://medium.com/@kimtnguyen/relational-database-schema-design-overview-70e447ff66f9" TargetMode="External" /><Relationship Type="http://schemas.openxmlformats.org/officeDocument/2006/relationships/hyperlink" Id="rId911" Target="https://medium.com/swlh/normalization-of-database-the-easy-way-98f96a7a6863" TargetMode="External" /><Relationship Type="http://schemas.openxmlformats.org/officeDocument/2006/relationships/hyperlink" Id="rId581" Target="https://nces.ed.gov/ccd/" TargetMode="External" /><Relationship Type="http://schemas.openxmlformats.org/officeDocument/2006/relationships/hyperlink" Id="rId917" Target="https://nces.ed.gov/pubs2015/2015074.pdf" TargetMode="External" /><Relationship Type="http://schemas.openxmlformats.org/officeDocument/2006/relationships/hyperlink" Id="rId831" Target="https://nij.ojp.gov/funding/common-rule" TargetMode="External" /><Relationship Type="http://schemas.openxmlformats.org/officeDocument/2006/relationships/hyperlink" Id="rId134" Target="https://nij.ojp.gov/funding/data-archiving" TargetMode="External" /><Relationship Type="http://schemas.openxmlformats.org/officeDocument/2006/relationships/hyperlink" Id="rId840" Target="https://nsf-gov-resources.nsf.gov/2023-06/NSF23104.pdf?VersionId=cSTD31SSPUEkM_Vm25HSlgZBDeiPvzdQ" TargetMode="External" /><Relationship Type="http://schemas.openxmlformats.org/officeDocument/2006/relationships/hyperlink" Id="rId753" Target="https://obamawhitehouse.archives.gov/sites/default/files/microsites/ostp/ostp_public_access_memo_2013.pdf" TargetMode="External" /><Relationship Type="http://schemas.openxmlformats.org/officeDocument/2006/relationships/hyperlink" Id="rId915" Target="https://obamawhitehouse.archives.gov/the-press-office/2013/05/09/executive-order-making-open-and-machine-readable-new-default-government-" TargetMode="External" /><Relationship Type="http://schemas.openxmlformats.org/officeDocument/2006/relationships/hyperlink" Id="rId850" Target="https://ori.hhs.gov/education/products/n_illinois_u/datamanagement/dctopic.html" TargetMode="External" /><Relationship Type="http://schemas.openxmlformats.org/officeDocument/2006/relationships/hyperlink" Id="rId522" Target="https://osf.io/3czbx" TargetMode="External" /><Relationship Type="http://schemas.openxmlformats.org/officeDocument/2006/relationships/hyperlink" Id="rId148" Target="https://osf.io/awypt/" TargetMode="External" /><Relationship Type="http://schemas.openxmlformats.org/officeDocument/2006/relationships/hyperlink" Id="rId255" Target="https://osf.io/mdh87/wiki/home/" TargetMode="External" /><Relationship Type="http://schemas.openxmlformats.org/officeDocument/2006/relationships/hyperlink" Id="rId150" Target="https://osf.io/ztjf2" TargetMode="External" /><Relationship Type="http://schemas.openxmlformats.org/officeDocument/2006/relationships/hyperlink" Id="rId848" Target="https://our.oakland.edu/handle/10323/6893" TargetMode="External" /><Relationship Type="http://schemas.openxmlformats.org/officeDocument/2006/relationships/hyperlink" Id="rId694" Target="https://ourcodingclub.github.io/tutorials/etiquette/" TargetMode="External" /><Relationship Type="http://schemas.openxmlformats.org/officeDocument/2006/relationships/hyperlink" Id="rId643" Target="https://pitt.libguides.com/managedata/describingdata" TargetMode="External" /><Relationship Type="http://schemas.openxmlformats.org/officeDocument/2006/relationships/hyperlink" Id="rId641" Target="https://pitt.libguides.com/metadatadiscovery/metadata-standards" TargetMode="External" /><Relationship Type="http://schemas.openxmlformats.org/officeDocument/2006/relationships/hyperlink" Id="rId651" Target="https://pressbooks.pub/bus206/" TargetMode="External" /><Relationship Type="http://schemas.openxmlformats.org/officeDocument/2006/relationships/hyperlink" Id="rId903" Target="https://psyarxiv.com/rsn5y/" TargetMode="External" /><Relationship Type="http://schemas.openxmlformats.org/officeDocument/2006/relationships/hyperlink" Id="rId958" Target="https://r4ds.had.co.nz/" TargetMode="External" /><Relationship Type="http://schemas.openxmlformats.org/officeDocument/2006/relationships/hyperlink" Id="rId639" Target="https://rdmkit.elixir-europe.org/data_quality" TargetMode="External" /><Relationship Type="http://schemas.openxmlformats.org/officeDocument/2006/relationships/hyperlink" Id="rId127" Target="https://repository.si.edu/bitstream/handle/10088/113528/Desirable%20Characteristics%20of%20Data%20Repositories.pdf" TargetMode="External" /><Relationship Type="http://schemas.openxmlformats.org/officeDocument/2006/relationships/hyperlink" Id="rId864" Target="https://research.oregonstate.edu/irb/what-institutional-review-board-irb" TargetMode="External" /><Relationship Type="http://schemas.openxmlformats.org/officeDocument/2006/relationships/hyperlink" Id="rId528" Target="https://research.virginia.edu/irb-sbs/consent-templates" TargetMode="External" /><Relationship Type="http://schemas.openxmlformats.org/officeDocument/2006/relationships/hyperlink" Id="rId875"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873" Target="https://ria.princeton.edu/human-research-protection/data/best-practices-for-data-a" TargetMode="External" /><Relationship Type="http://schemas.openxmlformats.org/officeDocument/2006/relationships/hyperlink" Id="rId838" Target="https://sharing.nih.gov/data-management-and-sharing-policy/about-data-management-and-sharing-policies/data-management-and-sharing-policy-overview" TargetMode="External" /><Relationship Type="http://schemas.openxmlformats.org/officeDocument/2006/relationships/hyperlink" Id="rId132" Target="https://sharing.nih.gov/data-management-and-sharing-policy/planning-and-budgeting-DMS/writing-a-data-management-and-sharing-plan" TargetMode="External" /><Relationship Type="http://schemas.openxmlformats.org/officeDocument/2006/relationships/hyperlink" Id="rId835" Target="https://sharing.nih.gov/data-management-and-sharing-policy/planning-and-budgeting-for-data-management-and-sharing/budgeting-for-data-management-sharing#after" TargetMode="External" /><Relationship Type="http://schemas.openxmlformats.org/officeDocument/2006/relationships/hyperlink" Id="rId877" Target="https://stat.ethz.ch/R-manual/R-devel/library/base/html/00Index.html" TargetMode="External" /><Relationship Type="http://schemas.openxmlformats.org/officeDocument/2006/relationships/hyperlink" Id="rId284" Target="https://style.tidyverse.org/" TargetMode="External" /><Relationship Type="http://schemas.openxmlformats.org/officeDocument/2006/relationships/hyperlink" Id="rId956" Target="https://style.tidyverse.org/index.html" TargetMode="External" /><Relationship Type="http://schemas.openxmlformats.org/officeDocument/2006/relationships/hyperlink" Id="rId819" Target="https://support.microsoft.com/en-us/office/restrictions-and-limitations-in-onedrive-and-sharepoint-64883a5d-228e-48f5-b3d2-eb39e07630fa" TargetMode="External" /><Relationship Type="http://schemas.openxmlformats.org/officeDocument/2006/relationships/hyperlink" Id="rId619" Target="https://tellingstorieswithdata.com/" TargetMode="External" /><Relationship Type="http://schemas.openxmlformats.org/officeDocument/2006/relationships/hyperlink" Id="rId716" Target="https://timfarewell.co.uk/my-r-script-header-template/" TargetMode="External" /><Relationship Type="http://schemas.openxmlformats.org/officeDocument/2006/relationships/hyperlink" Id="rId714" Target="https://trace.tennessee.edu/cgi/viewcontent.cgi?article=1023&amp;context=utk_libpub" TargetMode="External" /><Relationship Type="http://schemas.openxmlformats.org/officeDocument/2006/relationships/hyperlink" Id="rId161" Target="https://ukdataservice.ac.uk//app/uploads/costingtool.pdf" TargetMode="External" /><Relationship Type="http://schemas.openxmlformats.org/officeDocument/2006/relationships/hyperlink" Id="rId924" Target="https://ukdataservice.ac.uk/learning-hub/research-data-management/collaborative-research/file-sharing/" TargetMode="External" /><Relationship Type="http://schemas.openxmlformats.org/officeDocument/2006/relationships/hyperlink" Id="rId926" Target="https://ukdataservice.ac.uk/learning-hub/research-data-management/document-your-data/metadata/" TargetMode="External" /><Relationship Type="http://schemas.openxmlformats.org/officeDocument/2006/relationships/hyperlink" Id="rId928" Target="https://ukdataservice.ac.uk/learning-hub/research-data-management/format-your-data/quality/" TargetMode="External" /><Relationship Type="http://schemas.openxmlformats.org/officeDocument/2006/relationships/hyperlink" Id="rId932" Target="https://ukdataservice.ac.uk/learning-hub/research-data-management/format-your-data/versioning/" TargetMode="External" /><Relationship Type="http://schemas.openxmlformats.org/officeDocument/2006/relationships/hyperlink" Id="rId930" Target="https://ukdataservice.ac.uk/learning-hub/research-data-management/plan-to-share/roles-and-responsibilities/" TargetMode="External" /><Relationship Type="http://schemas.openxmlformats.org/officeDocument/2006/relationships/hyperlink" Id="rId922" Target="https://ukdataservice.ac.uk/learning-hub/research-data-management/store-your-data/backup/" TargetMode="External" /><Relationship Type="http://schemas.openxmlformats.org/officeDocument/2006/relationships/hyperlink" Id="rId281" Target="https://uofnelincoln.sharepoint.com/:b:/s/ResearchComplianceServicesSharepoint/Ebr9awmFio1Mj3PTgb-GnSIBoS7xSua7uT-jePT2qtGTlw?e=RbRs50" TargetMode="External" /><Relationship Type="http://schemas.openxmlformats.org/officeDocument/2006/relationships/hyperlink" Id="rId732" Target="https://web.stanford.edu/~gentzkow/research/CodeAndData.pdf" TargetMode="External" /><Relationship Type="http://schemas.openxmlformats.org/officeDocument/2006/relationships/hyperlink" Id="rId670" Target="https://www.cdisc.org/standards" TargetMode="External" /><Relationship Type="http://schemas.openxmlformats.org/officeDocument/2006/relationships/hyperlink" Id="rId42" Target="https://www.cos.io/" TargetMode="External" /><Relationship Type="http://schemas.openxmlformats.org/officeDocument/2006/relationships/hyperlink" Id="rId745" Target="https://www.cos.io/blog/new-osf-metadata-to-support-data-sharing-policy-compliance" TargetMode="External" /><Relationship Type="http://schemas.openxmlformats.org/officeDocument/2006/relationships/hyperlink" Id="rId109" Target="https://www.ecfr.gov/current/title-34/subtitle-A/part-99" TargetMode="External" /><Relationship Type="http://schemas.openxmlformats.org/officeDocument/2006/relationships/hyperlink" Id="rId111" Target="https://www.hhs.gov/hipaa/for-professionals/privacy/special-topics/de-identification/index.html#standard" TargetMode="External" /><Relationship Type="http://schemas.openxmlformats.org/officeDocument/2006/relationships/hyperlink" Id="rId858" Target="https://www.hhs.gov/ohrp/education-and-outreach/revised-common-rule/revised-common-rule-q-and-a/index.html" TargetMode="External" /><Relationship Type="http://schemas.openxmlformats.org/officeDocument/2006/relationships/hyperlink" Id="rId860" Target="https://www.hhs.gov/ohrp/regulations-and-policy/regulations/45-cfr-46/index.html" TargetMode="External" /><Relationship Type="http://schemas.openxmlformats.org/officeDocument/2006/relationships/hyperlink" Id="rId856" Target="https://www.hhs.gov/ohrp/regulations-and-policy/regulations/common-rule/index.html" TargetMode="External" /><Relationship Type="http://schemas.openxmlformats.org/officeDocument/2006/relationships/hyperlink" Id="rId909" Target="https://www.hhs.gov/ohrp/sites/default/files/the-belmont-report-508c_FINAL.pdf" TargetMode="External" /><Relationship Type="http://schemas.openxmlformats.org/officeDocument/2006/relationships/hyperlink" Id="rId152" Target="https://www.icpsr.umich.edu/files/ICPSR/nih/FINAL_ICPSR-NIH-DMS-Plan-Template_2023.docx" TargetMode="External" /><Relationship Type="http://schemas.openxmlformats.org/officeDocument/2006/relationships/hyperlink" Id="rId373" Target="https://www.icpsr.umich.edu/files/deposit/Guide-to-Codebooks_v1.pdf" TargetMode="External" /><Relationship Type="http://schemas.openxmlformats.org/officeDocument/2006/relationships/hyperlink" Id="rId764" Target="https://www.icpsr.umich.edu/web/pages/datamanagement/lifecycle/metadata.html" TargetMode="External" /><Relationship Type="http://schemas.openxmlformats.org/officeDocument/2006/relationships/hyperlink" Id="rId766" Target="https://www.icpsr.umich.edu/web/pages/deposit/guide/" TargetMode="External" /><Relationship Type="http://schemas.openxmlformats.org/officeDocument/2006/relationships/hyperlink" Id="rId811" Target="https://www.kalzumeus.com/2010/06/17/falsehoods-programmers-believe-about-names/" TargetMode="External" /><Relationship Type="http://schemas.openxmlformats.org/officeDocument/2006/relationships/hyperlink" Id="rId791" Target="https://www.ldbase.org/resources/user-guide/information-to-gather" TargetMode="External" /><Relationship Type="http://schemas.openxmlformats.org/officeDocument/2006/relationships/hyperlink" Id="rId520" Target="https://www.ldbase.org/system/files/documents/2021-04/HS-ParentConsent.txt" TargetMode="External" /><Relationship Type="http://schemas.openxmlformats.org/officeDocument/2006/relationships/hyperlink" Id="rId936" Target="https://www.lib.uiowa.edu/data/share/metadata/" TargetMode="External" /><Relationship Type="http://schemas.openxmlformats.org/officeDocument/2006/relationships/hyperlink" Id="rId158" Target="https://www.lib.umn.edu/services/data/dmp-examples" TargetMode="External" /><Relationship Type="http://schemas.openxmlformats.org/officeDocument/2006/relationships/hyperlink" Id="rId787" Target="https://www.maketecheasier.com/tag-files-in-windows/" TargetMode="External" /><Relationship Type="http://schemas.openxmlformats.org/officeDocument/2006/relationships/hyperlink" Id="rId809" Target="https://www.mathematica.org/features/tips-for-conducting-equitable-and-culturally-responsive-evaluation" TargetMode="External" /><Relationship Type="http://schemas.openxmlformats.org/officeDocument/2006/relationships/hyperlink" Id="rId484" Target="https://www.nber.org/system/files/working_papers/w30527/w30527.pdf" TargetMode="External" /><Relationship Type="http://schemas.openxmlformats.org/officeDocument/2006/relationships/hyperlink" Id="rId829" Target="https://www.neh.gov/sites/default/files/2018-06/data_management_plans_2018.pdf" TargetMode="External" /><Relationship Type="http://schemas.openxmlformats.org/officeDocument/2006/relationships/hyperlink" Id="rId154" Target="https://www.nichd.nih.gov/sites/default/files/inline-files/Example_DMS_Plan-Human-Survey-NIH_Format_Page_V2.pdf" TargetMode="External" /><Relationship Type="http://schemas.openxmlformats.org/officeDocument/2006/relationships/hyperlink" Id="rId476" Target="https://www.nlm.nih.gov/oet/ed/cde/tutorial/03-100.html" TargetMode="External" /><Relationship Type="http://schemas.openxmlformats.org/officeDocument/2006/relationships/hyperlink" Id="rId257" Target="https://www.notion.so/Company-home-240047f7526c4b0091681dc6c95b7e76" TargetMode="External" /><Relationship Type="http://schemas.openxmlformats.org/officeDocument/2006/relationships/hyperlink" Id="rId136" Target="https://www.nsf.gov/bfa/dias/policy/dmpdocs/ehr.pdf" TargetMode="External" /><Relationship Type="http://schemas.openxmlformats.org/officeDocument/2006/relationships/hyperlink" Id="rId852" Target="https://www.nucats.northwestern.edu/docs/cecd/overview-of-sops.pdf" TargetMode="External" /><Relationship Type="http://schemas.openxmlformats.org/officeDocument/2006/relationships/hyperlink" Id="rId866"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2" Target="https://www.pewresearch.org/our-methods/u-s-surveys/writing-survey-questions/" TargetMode="External" /><Relationship Type="http://schemas.openxmlformats.org/officeDocument/2006/relationships/hyperlink" Id="rId734" Target="https://www.povertyactionlab.org/resource/data-quality-checks" TargetMode="External" /><Relationship Type="http://schemas.openxmlformats.org/officeDocument/2006/relationships/hyperlink" Id="rId720" Target="https://www.povertyactionlab.org/resource/ethical-conduct-randomized-evaluations" TargetMode="External" /><Relationship Type="http://schemas.openxmlformats.org/officeDocument/2006/relationships/hyperlink" Id="rId168" Target="https://www.povertyactionlab.org/resource/grant-proposals" TargetMode="External" /><Relationship Type="http://schemas.openxmlformats.org/officeDocument/2006/relationships/hyperlink" Id="rId712" Target="https://www.povertyactionlab.org/resource/institutional-review-board-irb-proposals" TargetMode="External" /><Relationship Type="http://schemas.openxmlformats.org/officeDocument/2006/relationships/hyperlink" Id="rId782" Target="https://www.povertyactionlab.org/resource/questionnaire-piloting" TargetMode="External" /><Relationship Type="http://schemas.openxmlformats.org/officeDocument/2006/relationships/hyperlink" Id="rId480" Target="https://www.povertyactionlab.org/resource/survey-design" TargetMode="External" /><Relationship Type="http://schemas.openxmlformats.org/officeDocument/2006/relationships/hyperlink" Id="rId496" Target="https://www.povertyactionlab.org/resource/survey-programming" TargetMode="External" /><Relationship Type="http://schemas.openxmlformats.org/officeDocument/2006/relationships/hyperlink" Id="rId718" Target="https://www.povertyactionlab.org/resource/using-administrative-data-randomized-evaluations" TargetMode="External" /><Relationship Type="http://schemas.openxmlformats.org/officeDocument/2006/relationships/hyperlink" Id="rId854" Target="https://www.povertyactionlab.org/sites/default/files/Data_Security_Procedures_December.pdf" TargetMode="External" /><Relationship Type="http://schemas.openxmlformats.org/officeDocument/2006/relationships/hyperlink" Id="rId710" Target="https://www.povertyactionlab.org/sites/default/files/research-resources/rr_grantprop_Template_Gantt_Chart.pdf" TargetMode="External" /><Relationship Type="http://schemas.openxmlformats.org/officeDocument/2006/relationships/hyperlink" Id="rId518"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813" Target="https://www.rsb.org.uk//biologist-features/how-to-write-a-lab-handbook" TargetMode="External" /><Relationship Type="http://schemas.openxmlformats.org/officeDocument/2006/relationships/hyperlink" Id="rId249" Target="https://www.rsb.org.uk/images/biologist/2020/Apr_May_2020_67-2/67.2_Handbook.pdf" TargetMode="External" /><Relationship Type="http://schemas.openxmlformats.org/officeDocument/2006/relationships/hyperlink" Id="rId825" Target="https://www.sarahnarvaiz.com/ethics/" TargetMode="External" /><Relationship Type="http://schemas.openxmlformats.org/officeDocument/2006/relationships/hyperlink" Id="rId891" Target="https://www.schema.org/" TargetMode="External" /><Relationship Type="http://schemas.openxmlformats.org/officeDocument/2006/relationships/hyperlink" Id="rId776" Target="https://www.schusterman.org/article/5-best-practices-for-equitable-and-inclusive-data-collection" TargetMode="External" /><Relationship Type="http://schemas.openxmlformats.org/officeDocument/2006/relationships/hyperlink" Id="rId724" Target="https://www.sjsu.edu/research/docs/irb-data-management-handbook.pdf" TargetMode="External" /><Relationship Type="http://schemas.openxmlformats.org/officeDocument/2006/relationships/hyperlink" Id="rId743" Target="https://www.theanalysisfactor.com/wide-and-long-data/" TargetMode="External" /><Relationship Type="http://schemas.openxmlformats.org/officeDocument/2006/relationships/hyperlink" Id="rId730" Target="https://www.urban.org/sites/default/files/publication/102346/principles-for-advancing-equitable-data-practice_0.pdf" TargetMode="External" /><Relationship Type="http://schemas.openxmlformats.org/officeDocument/2006/relationships/hyperlink" Id="rId942" Target="https://www.usgs.gov/data-management/metadata-creation#tools" TargetMode="External" /><Relationship Type="http://schemas.openxmlformats.org/officeDocument/2006/relationships/hyperlink" Id="rId944" Target="https://www.usgs.gov/faqs/what-are-differences-between-data-dataset-and-database" TargetMode="External" /><Relationship Type="http://schemas.openxmlformats.org/officeDocument/2006/relationships/hyperlink" Id="rId163" Target="https://www.utwente.nl/en/service-portal/services/lisa/resources/files/library-public/dcc-rdm-costs-estimation.pdf" TargetMode="External" /><Relationship Type="http://schemas.openxmlformats.org/officeDocument/2006/relationships/hyperlink" Id="rId938" Target="https://www.washington.edu/research/myresearch-lifecycle/setup/collaborations/sharing-information-and-data/" TargetMode="External" /><Relationship Type="http://schemas.openxmlformats.org/officeDocument/2006/relationships/hyperlink" Id="rId844" Target="https://www.whitehouse.gov/wp-content/uploads/2022/08/08-2022-OSTP-Public-Access-Memo.pdf" TargetMode="External" /><Relationship Type="http://schemas.openxmlformats.org/officeDocument/2006/relationships/hyperlink" Id="rId862" Target="https://www.youtube.com/watch?v=3sDhQRIYUmA" TargetMode="External" /><Relationship Type="http://schemas.openxmlformats.org/officeDocument/2006/relationships/hyperlink" Id="rId899" Target="https://www.youtube.com/watch?v=9ELr2P2pQZg" TargetMode="External" /><Relationship Type="http://schemas.openxmlformats.org/officeDocument/2006/relationships/hyperlink" Id="rId762" Target="https://www.youtube.com/watch?v=GsnoiPzxC4g" TargetMode="External" /><Relationship Type="http://schemas.openxmlformats.org/officeDocument/2006/relationships/hyperlink" Id="rId940" Target="https://www.youtube.com/watch?v=zDsUUs9j3sQ" TargetMode="External" /><Relationship Type="http://schemas.openxmlformats.org/officeDocument/2006/relationships/hyperlink" Id="rId583" Target="https://www2.ed.gov/about/inits/ed/edfacts/index.html" TargetMode="External" /><Relationship Type="http://schemas.openxmlformats.org/officeDocument/2006/relationships/hyperlink" Id="rId964" Target="https://xkcd.com/1459/" TargetMode="External" /></Relationships>
</file>

<file path=word/_rels/footnotes.xml.rels><?xml version="1.0" encoding="UTF-8"?><Relationships xmlns="http://schemas.openxmlformats.org/package/2006/relationships"><Relationship Type="http://schemas.openxmlformats.org/officeDocument/2006/relationships/hyperlink" Id="rId749" Target="http://ldbase.org/projects/c3ed1fba-b1fb-4fd0-89ff-42013957cccf" TargetMode="External" /><Relationship Type="http://schemas.openxmlformats.org/officeDocument/2006/relationships/hyperlink" Id="rId303" Target="http://orrp.osu.edu/files/2011/10/GuidelinesforWritingaResearchProtocol.pdf" TargetMode="External" /><Relationship Type="http://schemas.openxmlformats.org/officeDocument/2006/relationships/hyperlink" Id="rId821" Target="http://websites.umich.edu/~pals/PALS%202000_V13Word97.pdf" TargetMode="External" /><Relationship Type="http://schemas.openxmlformats.org/officeDocument/2006/relationships/hyperlink" Id="rId801" Target="http://www.withinandbetweenpod.com/" TargetMode="External" /><Relationship Type="http://schemas.openxmlformats.org/officeDocument/2006/relationships/hyperlink" Id="rId633" Target="https://aea365.org/blog/laura-beals-and-noah-schectman-on-data-formatting-for-performance-management-systems/" TargetMode="External" /><Relationship Type="http://schemas.openxmlformats.org/officeDocument/2006/relationships/hyperlink" Id="rId897" Target="https://behavioralscientist.org/how-to-battle-the-bots-wrecking-your-online-study/" TargetMode="External" /><Relationship Type="http://schemas.openxmlformats.org/officeDocument/2006/relationships/hyperlink" Id="rId889" Target="https://blogs.worldbank.org/impactevaluations/stata-linter-produces-stata-code-sparks-joy" TargetMode="External" /><Relationship Type="http://schemas.openxmlformats.org/officeDocument/2006/relationships/hyperlink" Id="rId478" Target="https://ceds.ed.gov/" TargetMode="External" /><Relationship Type="http://schemas.openxmlformats.org/officeDocument/2006/relationships/hyperlink" Id="rId827" Target="https://ceds.ed.gov/Default.aspx" TargetMode="External" /><Relationship Type="http://schemas.openxmlformats.org/officeDocument/2006/relationships/hyperlink" Id="rId795" Target="https://cghlewis.com/blog/data_dictionary/" TargetMode="External" /><Relationship Type="http://schemas.openxmlformats.org/officeDocument/2006/relationships/hyperlink" Id="rId797" Target="https://cghlewis.com/blog/survey_data/" TargetMode="External" /><Relationship Type="http://schemas.openxmlformats.org/officeDocument/2006/relationships/hyperlink" Id="rId562"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41" Target="https://cran.r-project.org/web/packages/diffdf/index.html" TargetMode="External" /><Relationship Type="http://schemas.openxmlformats.org/officeDocument/2006/relationships/hyperlink" Id="rId946" Target="https://dataoneorg.github.io/Education/bestpractices/define-roles-and" TargetMode="External" /><Relationship Type="http://schemas.openxmlformats.org/officeDocument/2006/relationships/hyperlink" Id="rId166" Target="https://dataoneorg.github.io/Education/bestpractices/provide-budget-information" TargetMode="External" /><Relationship Type="http://schemas.openxmlformats.org/officeDocument/2006/relationships/hyperlink" Id="rId696" Target="https://ddialliance.org/controlled-vocabularies" TargetMode="External" /><Relationship Type="http://schemas.openxmlformats.org/officeDocument/2006/relationships/hyperlink" Id="rId698" Target="https://ddialliance.org/resources/ddi-profiles/dc" TargetMode="External" /><Relationship Type="http://schemas.openxmlformats.org/officeDocument/2006/relationships/hyperlink" Id="rId307" Target="https://depts.washington.edu/wildfire/resources/protckl.pdf" TargetMode="External" /><Relationship Type="http://schemas.openxmlformats.org/officeDocument/2006/relationships/hyperlink" Id="rId486" Target="https://dimewiki.worldbank.org/Checklist:_Content-focused_Pilot" TargetMode="External" /><Relationship Type="http://schemas.openxmlformats.org/officeDocument/2006/relationships/hyperlink" Id="rId702" Target="https://dimewiki.worldbank.org/Data_Quality_Assurance_Plan" TargetMode="External" /><Relationship Type="http://schemas.openxmlformats.org/officeDocument/2006/relationships/hyperlink" Id="rId545" Target="https://dimewiki.worldbank.org/Questionnaire_Design" TargetMode="External" /><Relationship Type="http://schemas.openxmlformats.org/officeDocument/2006/relationships/hyperlink" Id="rId704" Target="https://dimewiki.worldbank.org/Survey_Pilot" TargetMode="External" /><Relationship Type="http://schemas.openxmlformats.org/officeDocument/2006/relationships/hyperlink" Id="rId674" Target="https://dmeg.cessda.eu/" TargetMode="External" /><Relationship Type="http://schemas.openxmlformats.org/officeDocument/2006/relationships/hyperlink" Id="rId144" Target="https://dmptool.org/public_templates" TargetMode="External" /><Relationship Type="http://schemas.openxmlformats.org/officeDocument/2006/relationships/hyperlink" Id="rId706" Target="https://docplayer.net/8853333-Drowning-in-research-data-addressing-data-management-literacy-of-graduate-students.html" TargetMode="External" /><Relationship Type="http://schemas.openxmlformats.org/officeDocument/2006/relationships/hyperlink" Id="rId191" Target="https://docs.google.com/document/d/12Jx4soafWiZF-1y-ESu1n37aDa-Pa4ZS" TargetMode="External" /><Relationship Type="http://schemas.openxmlformats.org/officeDocument/2006/relationships/hyperlink" Id="rId179" Target="https://docs.google.com/document/d/131cHp9-_NET3futvKH7ECV39rTSTEULE" TargetMode="External" /><Relationship Type="http://schemas.openxmlformats.org/officeDocument/2006/relationships/hyperlink" Id="rId187" Target="https://docs.google.com/document/d/18fL9M4TKi0k6cC2ubK0VD5Res9yXsS92" TargetMode="External" /><Relationship Type="http://schemas.openxmlformats.org/officeDocument/2006/relationships/hyperlink" Id="rId193" Target="https://docs.google.com/document/d/1Bsbjx9aCZlsr8XbLRp3llhJxDkIi56iD" TargetMode="External" /><Relationship Type="http://schemas.openxmlformats.org/officeDocument/2006/relationships/hyperlink" Id="rId333" Target="https://docs.google.com/document/d/1JWeKLDqtuk79beNJBv5xHueMwki0c7xD" TargetMode="External" /><Relationship Type="http://schemas.openxmlformats.org/officeDocument/2006/relationships/hyperlink" Id="rId245" Target="https://docs.google.com/document/d/1LqGdtHg0dMbj9lsCnC1QOoWzIsnSNRTSek6i3Kls2Ik" TargetMode="External" /><Relationship Type="http://schemas.openxmlformats.org/officeDocument/2006/relationships/hyperlink" Id="rId181" Target="https://docs.google.com/document/d/1M372uOtVutLxt7VZgCZnxPVDUSTQmm15" TargetMode="External" /><Relationship Type="http://schemas.openxmlformats.org/officeDocument/2006/relationships/hyperlink" Id="rId267" Target="https://docs.google.com/document/d/1W57cYuYyiqltQNXUITP-jVIf84jao4Ef" TargetMode="External" /><Relationship Type="http://schemas.openxmlformats.org/officeDocument/2006/relationships/hyperlink" Id="rId185" Target="https://docs.google.com/document/d/1YM3q0aNEpQAalorr3fs4dXH2aCuompNk" TargetMode="External" /><Relationship Type="http://schemas.openxmlformats.org/officeDocument/2006/relationships/hyperlink" Id="rId277" Target="https://docs.google.com/document/d/1fCFBULZeCBRyt0v2k4-Jb_9zBrk9En29" TargetMode="External" /><Relationship Type="http://schemas.openxmlformats.org/officeDocument/2006/relationships/hyperlink" Id="rId189" Target="https://docs.google.com/document/d/1mxxGaDvFPlQaR7M3wSmwWTgkHa5yiT4t" TargetMode="External" /><Relationship Type="http://schemas.openxmlformats.org/officeDocument/2006/relationships/hyperlink" Id="rId183" Target="https://docs.google.com/document/d/1nvjMHeDmJkQtTT4CoLpUcroYknSDAQyj" TargetMode="External" /><Relationship Type="http://schemas.openxmlformats.org/officeDocument/2006/relationships/hyperlink" Id="rId177" Target="https://docs.google.com/document/d/1o_QsM9N492XgMhRE4ef9GaGVNzvfO4sR" TargetMode="External" /><Relationship Type="http://schemas.openxmlformats.org/officeDocument/2006/relationships/hyperlink" Id="rId326" Target="https://docs.google.com/document/d/1q84UCsn_DVL9aaO_n5T_LCjwLy96FPPB" TargetMode="External" /><Relationship Type="http://schemas.openxmlformats.org/officeDocument/2006/relationships/hyperlink" Id="rId335" Target="https://docs.google.com/document/d/1rbED1r0fGAk5CREslc8qQ5378EBV5759eSqdQbp4fHc" TargetMode="External" /><Relationship Type="http://schemas.openxmlformats.org/officeDocument/2006/relationships/hyperlink" Id="rId778" Target="https://docs.google.com/document/d/1u8o5jnWk0Iqp_J06PTu5NjBfVsdoPbBhstht6W0fFp0/edit?usp=embed_facebook" TargetMode="External" /><Relationship Type="http://schemas.openxmlformats.org/officeDocument/2006/relationships/hyperlink" Id="rId299" Target="https://docs.google.com/document/d/1wOLFFurs0t2rANxyD6rQ7xoFbg5LPmeA" TargetMode="External" /><Relationship Type="http://schemas.openxmlformats.org/officeDocument/2006/relationships/hyperlink" Id="rId265" Target="https://docs.google.com/document/d/1xyU5Q0uUD-PqRKRmMJKpD9lKaGQI6pjs" TargetMode="External" /><Relationship Type="http://schemas.openxmlformats.org/officeDocument/2006/relationships/hyperlink" Id="rId535" Target="https://docs.google.com/spreadsheets/d/1CeIXvTBtU9O3GNzfFaAMtb69Z2HyOLuPQWsxy7jOWdU/edit?usp=sharing" TargetMode="External" /><Relationship Type="http://schemas.openxmlformats.org/officeDocument/2006/relationships/hyperlink" Id="rId363" Target="https://docs.google.com/spreadsheets/d/1R-5TIUvAhJRDucVhq4dNg00RR1CG7uQ6MRhje0BBC20" TargetMode="External" /><Relationship Type="http://schemas.openxmlformats.org/officeDocument/2006/relationships/hyperlink" Id="rId341" Target="https://docs.google.com/spreadsheets/d/1fVFv_QOk90NmDW_9R_h9UnvOY79TbcPOub-dL9zqDuo" TargetMode="External" /><Relationship Type="http://schemas.openxmlformats.org/officeDocument/2006/relationships/hyperlink" Id="rId247" Target="https://docs.google.com/spreadsheets/d/1kn4A0nR4loUOSDn9Qysd3MqFJ9cGU91dCDM6x9aga-8" TargetMode="External" /><Relationship Type="http://schemas.openxmlformats.org/officeDocument/2006/relationships/hyperlink" Id="rId305" Target="https://docs.research.missouri.edu/human_subjects/templates/Social_Behavioral_Educational_Protocol_Template.docx" TargetMode="External" /><Relationship Type="http://schemas.openxmlformats.org/officeDocument/2006/relationships/hyperlink" Id="rId621" Target="https://doi.org/10.1002/bes2.1801" TargetMode="External" /><Relationship Type="http://schemas.openxmlformats.org/officeDocument/2006/relationships/hyperlink" Id="rId684" Target="https://doi.org/10.1002/da.10113" TargetMode="External" /><Relationship Type="http://schemas.openxmlformats.org/officeDocument/2006/relationships/hyperlink" Id="rId774" Target="https://doi.org/10.1016/S0010-4825(98)00038-9" TargetMode="External" /><Relationship Type="http://schemas.openxmlformats.org/officeDocument/2006/relationships/hyperlink" Id="rId666" Target="https://doi.org/10.1016/j.gaceta.2018.01.009" TargetMode="External" /><Relationship Type="http://schemas.openxmlformats.org/officeDocument/2006/relationships/hyperlink" Id="rId623" Target="https://doi.org/10.1016/j.ijresmar.2021.05.001" TargetMode="External" /><Relationship Type="http://schemas.openxmlformats.org/officeDocument/2006/relationships/hyperlink" Id="rId789" Target="https://doi.org/10.1016/j.jbi.2020.103421" TargetMode="External" /><Relationship Type="http://schemas.openxmlformats.org/officeDocument/2006/relationships/hyperlink" Id="rId805" Target="https://doi.org/10.1017/cts.2021.798" TargetMode="External" /><Relationship Type="http://schemas.openxmlformats.org/officeDocument/2006/relationships/hyperlink" Id="rId629" Target="https://doi.org/10.1038/533452a" TargetMode="External" /><Relationship Type="http://schemas.openxmlformats.org/officeDocument/2006/relationships/hyperlink" Id="rId960" Target="https://doi.org/10.1038/sdata.2016.18" TargetMode="External" /><Relationship Type="http://schemas.openxmlformats.org/officeDocument/2006/relationships/hyperlink" Id="rId656" Target="https://doi.org/10.1080/00031305.2017.1375989" TargetMode="External" /><Relationship Type="http://schemas.openxmlformats.org/officeDocument/2006/relationships/hyperlink" Id="rId662" Target="https://doi.org/10.1093/ije/dyaa087" TargetMode="External" /><Relationship Type="http://schemas.openxmlformats.org/officeDocument/2006/relationships/hyperlink" Id="rId905" Target="https://doi.org/10.1111/jlme.12200" TargetMode="External" /><Relationship Type="http://schemas.openxmlformats.org/officeDocument/2006/relationships/hyperlink" Id="rId895" Target="https://doi.org/10.1136/bmj.c332" TargetMode="External" /><Relationship Type="http://schemas.openxmlformats.org/officeDocument/2006/relationships/hyperlink" Id="rId647" Target="https://doi.org/10.1162/99608f92.9497f68e" TargetMode="External" /><Relationship Type="http://schemas.openxmlformats.org/officeDocument/2006/relationships/hyperlink" Id="rId700" Target="https://doi.org/10.1177/0022219420945267" TargetMode="External" /><Relationship Type="http://schemas.openxmlformats.org/officeDocument/2006/relationships/hyperlink" Id="rId823" Target="https://doi.org/10.1177/10883576221133495" TargetMode="External" /><Relationship Type="http://schemas.openxmlformats.org/officeDocument/2006/relationships/hyperlink" Id="rId950" Target="https://doi.org/10.1177/17456916221120027" TargetMode="External" /><Relationship Type="http://schemas.openxmlformats.org/officeDocument/2006/relationships/hyperlink" Id="rId803" Target="https://doi.org/10.1177/23328584211006475" TargetMode="External" /><Relationship Type="http://schemas.openxmlformats.org/officeDocument/2006/relationships/hyperlink" Id="rId737" Target="https://doi.org/10.1177/2515245917746500" TargetMode="External" /><Relationship Type="http://schemas.openxmlformats.org/officeDocument/2006/relationships/hyperlink" Id="rId815" Target="https://doi.org/10.1177/2515245917747656" TargetMode="External" /><Relationship Type="http://schemas.openxmlformats.org/officeDocument/2006/relationships/hyperlink" Id="rId757" Target="https://doi.org/10.1177/2515245917751886" TargetMode="External" /><Relationship Type="http://schemas.openxmlformats.org/officeDocument/2006/relationships/hyperlink" Id="rId625" Target="https://doi.org/10.1177/2515245919838783" TargetMode="External" /><Relationship Type="http://schemas.openxmlformats.org/officeDocument/2006/relationships/hyperlink" Id="rId658" Target="https://doi.org/10.1177/2515245920928007" TargetMode="External" /><Relationship Type="http://schemas.openxmlformats.org/officeDocument/2006/relationships/hyperlink" Id="rId785" Target="https://doi.org/10.1177/25152459211045930" TargetMode="External" /><Relationship Type="http://schemas.openxmlformats.org/officeDocument/2006/relationships/hyperlink" Id="rId807" Target="https://doi.org/10.1186/s13059-015-0850-7" TargetMode="External" /><Relationship Type="http://schemas.openxmlformats.org/officeDocument/2006/relationships/hyperlink" Id="rId966" Target="https://doi.org/10.1371/journal.pbio.3000125" TargetMode="External" /><Relationship Type="http://schemas.openxmlformats.org/officeDocument/2006/relationships/hyperlink" Id="rId817" Target="https://doi.org/10.1371/journal.pcbi.1004525" TargetMode="External" /><Relationship Type="http://schemas.openxmlformats.org/officeDocument/2006/relationships/hyperlink" Id="rId962" Target="https://doi.org/10.1371/journal.pcbi.1005510" TargetMode="External" /><Relationship Type="http://schemas.openxmlformats.org/officeDocument/2006/relationships/hyperlink" Id="rId755" Target="https://doi.org/10.1371/journal.pcbi.1008095" TargetMode="External" /><Relationship Type="http://schemas.openxmlformats.org/officeDocument/2006/relationships/hyperlink" Id="rId739" Target="https://doi.org/10.1371/journal.pcbi.1010397" TargetMode="External" /><Relationship Type="http://schemas.openxmlformats.org/officeDocument/2006/relationships/hyperlink" Id="rId645" Target="https://doi.org/10.1371/journal.pone.0252047" TargetMode="External" /><Relationship Type="http://schemas.openxmlformats.org/officeDocument/2006/relationships/hyperlink" Id="rId708" Target="https://doi.org/10.1371/journal.pone.0279720" TargetMode="External" /><Relationship Type="http://schemas.openxmlformats.org/officeDocument/2006/relationships/hyperlink" Id="rId968" Target="https://doi.org/10.1371/journal.pone.0282152" TargetMode="External" /><Relationship Type="http://schemas.openxmlformats.org/officeDocument/2006/relationships/hyperlink" Id="rId635" Target="https://doi.org/10.17605/OSF.IO/NSBR3" TargetMode="External" /><Relationship Type="http://schemas.openxmlformats.org/officeDocument/2006/relationships/hyperlink" Id="rId954" Target="https://doi.org/10.18637/jss.v059.i10" TargetMode="External" /><Relationship Type="http://schemas.openxmlformats.org/officeDocument/2006/relationships/hyperlink" Id="rId907" Target="https://doi.org/10.2218/ijdc.v11i1.389" TargetMode="External" /><Relationship Type="http://schemas.openxmlformats.org/officeDocument/2006/relationships/hyperlink" Id="rId893" Target="https://doi.org/10.3389/fpsyt.2011.00047" TargetMode="External" /><Relationship Type="http://schemas.openxmlformats.org/officeDocument/2006/relationships/hyperlink" Id="rId879" Target="https://doi.org/10.35542/osf.io/xqfwb" TargetMode="External" /><Relationship Type="http://schemas.openxmlformats.org/officeDocument/2006/relationships/hyperlink" Id="rId631" Target="https://doi.org/10.3758/s13428-019-01207-3" TargetMode="External" /><Relationship Type="http://schemas.openxmlformats.org/officeDocument/2006/relationships/hyperlink" Id="rId868" Target="https://doi.org/10.3886/E121381V1" TargetMode="External" /><Relationship Type="http://schemas.openxmlformats.org/officeDocument/2006/relationships/hyperlink" Id="rId934" Target="https://doi.org/10.3886/ICPSR38290.V1" TargetMode="External" /><Relationship Type="http://schemas.openxmlformats.org/officeDocument/2006/relationships/hyperlink" Id="rId654" Target="https://doi.org/10.3897/rio.6.e56508" TargetMode="External" /><Relationship Type="http://schemas.openxmlformats.org/officeDocument/2006/relationships/hyperlink" Id="rId660" Target="https://doi.org/10.4000/books.oep.426" TargetMode="External" /><Relationship Type="http://schemas.openxmlformats.org/officeDocument/2006/relationships/hyperlink" Id="rId952" Target="https://doi.org/10.4033/iee.2013.6b.6.f" TargetMode="External" /><Relationship Type="http://schemas.openxmlformats.org/officeDocument/2006/relationships/hyperlink" Id="rId682" Target="https://doi.org/10.4324/9780203029053" TargetMode="External" /><Relationship Type="http://schemas.openxmlformats.org/officeDocument/2006/relationships/hyperlink" Id="rId948" Target="https://doi.org/10.48550/ARXIV.2306.07899" TargetMode="External" /><Relationship Type="http://schemas.openxmlformats.org/officeDocument/2006/relationships/hyperlink" Id="rId726" Target="https://doi.org/10.5195/jmla.2017.88" TargetMode="External" /><Relationship Type="http://schemas.openxmlformats.org/officeDocument/2006/relationships/hyperlink" Id="rId870" Target="https://doi.org/10.5195/jmla.2018.319" TargetMode="External" /><Relationship Type="http://schemas.openxmlformats.org/officeDocument/2006/relationships/hyperlink" Id="rId747" Target="https://doi.org/10.5278/16k4-4n24" TargetMode="External" /><Relationship Type="http://schemas.openxmlformats.org/officeDocument/2006/relationships/hyperlink" Id="rId913" Target="https://doi.org/10.5281/ZENODO.3233853" TargetMode="External" /><Relationship Type="http://schemas.openxmlformats.org/officeDocument/2006/relationships/hyperlink" Id="rId637" Target="https://doi.org/10.5281/ZENODO.3686061" TargetMode="External" /><Relationship Type="http://schemas.openxmlformats.org/officeDocument/2006/relationships/hyperlink" Id="rId728" Target="https://doi.org/10.5281/zenodo.1914401" TargetMode="External" /><Relationship Type="http://schemas.openxmlformats.org/officeDocument/2006/relationships/hyperlink" Id="rId668" Target="https://doi.org/10.5334/dsj-2020-043" TargetMode="External" /><Relationship Type="http://schemas.openxmlformats.org/officeDocument/2006/relationships/hyperlink" Id="rId649" Target="https://doi.org/10.5334/dsj-2021-009" TargetMode="External" /><Relationship Type="http://schemas.openxmlformats.org/officeDocument/2006/relationships/hyperlink" Id="rId881" Target="https://doi.org/10.6084/m9.figshare.13215350.v2" TargetMode="External" /><Relationship Type="http://schemas.openxmlformats.org/officeDocument/2006/relationships/hyperlink" Id="rId676" Target="https://doi.org/10.6084/m9.figshare.19514368.v1" TargetMode="External" /><Relationship Type="http://schemas.openxmlformats.org/officeDocument/2006/relationships/hyperlink" Id="rId293" Target="https://drive.google.com/drive/folders/1nhDgOVfESrZLYfvcrTU_I2dnsOtq3TkV" TargetMode="External" /><Relationship Type="http://schemas.openxmlformats.org/officeDocument/2006/relationships/hyperlink" Id="rId585" Target="https://educationdata.urban.org/documentation/" TargetMode="External" /><Relationship Type="http://schemas.openxmlformats.org/officeDocument/2006/relationships/hyperlink" Id="rId883" Target="https://emilyriederer.netlify.app/post/column-name-contracts/" TargetMode="External" /><Relationship Type="http://schemas.openxmlformats.org/officeDocument/2006/relationships/hyperlink" Id="rId664" Target="https://enterprise-knowledge.com/folders-v-metadata-sharepoint-document-libraries/" TargetMode="External" /><Relationship Type="http://schemas.openxmlformats.org/officeDocument/2006/relationships/hyperlink" Id="rId759" Target="https://eric.ed.gov/?id=ED583982" TargetMode="External" /><Relationship Type="http://schemas.openxmlformats.org/officeDocument/2006/relationships/hyperlink" Id="rId259" Target="https://eur-synclab.github.io/" TargetMode="External" /><Relationship Type="http://schemas.openxmlformats.org/officeDocument/2006/relationships/hyperlink" Id="rId279" Target="https://eur-synclab.github.io/data-management/data-security.html#keep-paper-data-logs-questionnaires-mri-checklists-locked-up" TargetMode="External" /><Relationship Type="http://schemas.openxmlformats.org/officeDocument/2006/relationships/hyperlink" Id="rId901" Target="https://ezspss.com/rules-for-naming-variables-in-spss/" TargetMode="External" /><Relationship Type="http://schemas.openxmlformats.org/officeDocument/2006/relationships/hyperlink" Id="rId378" Target="https://figshare.com/" TargetMode="External" /><Relationship Type="http://schemas.openxmlformats.org/officeDocument/2006/relationships/hyperlink" Id="rId156" Target="https://figshare.com/articles/preprint/Example_of_a_Data_Management_Plan/13218743" TargetMode="External" /><Relationship Type="http://schemas.openxmlformats.org/officeDocument/2006/relationships/hyperlink" Id="rId301" Target="https://figshare.com/articles/preprint/IRB_Protocol_Template/13218797" TargetMode="External" /><Relationship Type="http://schemas.openxmlformats.org/officeDocument/2006/relationships/hyperlink" Id="rId524" Target="https://figshare.com/articles/preprint/Informed_Consent_Template/13218773" TargetMode="External" /><Relationship Type="http://schemas.openxmlformats.org/officeDocument/2006/relationships/hyperlink" Id="rId375" Target="https://ftp.cdc.gov/pub/Health_Statistics/NCHS/Dataset_Documentation/NHIS/2020/adult-codebook.pdf" TargetMode="External" /><Relationship Type="http://schemas.openxmlformats.org/officeDocument/2006/relationships/hyperlink" Id="rId799" Target="https://github.com/Cghlewis/codebook-pkg-comparison" TargetMode="External" /><Relationship Type="http://schemas.openxmlformats.org/officeDocument/2006/relationships/hyperlink" Id="rId526" Target="https://github.com/lookit/research-resources/blob/master/Legal/Lookit%20consent%20form%20template%205.md" TargetMode="External" /><Relationship Type="http://schemas.openxmlformats.org/officeDocument/2006/relationships/hyperlink" Id="rId833" Target="https://grants.nih.gov/grants/guide/notice-files/NOT-OD-22-214.html" TargetMode="External" /><Relationship Type="http://schemas.openxmlformats.org/officeDocument/2006/relationships/hyperlink" Id="rId690" Target="https://guides.lib.uci.edu/datamanagement/describe" TargetMode="External" /><Relationship Type="http://schemas.openxmlformats.org/officeDocument/2006/relationships/hyperlink" Id="rId751" Target="https://guides.lib.unc.edu/metadata/basic-elements" TargetMode="External" /><Relationship Type="http://schemas.openxmlformats.org/officeDocument/2006/relationships/hyperlink" Id="rId680" Target="https://guides.lib.utexas.edu/metadata-basics/key-concepts" TargetMode="External" /><Relationship Type="http://schemas.openxmlformats.org/officeDocument/2006/relationships/hyperlink" Id="rId780" Target="https://guides.library.stonybrook.edu/research-data/collection" TargetMode="External" /><Relationship Type="http://schemas.openxmlformats.org/officeDocument/2006/relationships/hyperlink" Id="rId722" Target="https://help.figshare.com/article/figshare-metadata-schema-overview" TargetMode="External" /><Relationship Type="http://schemas.openxmlformats.org/officeDocument/2006/relationships/hyperlink" Id="rId146" Target="https://help.figshare.com/article/how-to-write-a-data-management-plan-dmp-and-include-figshare-in-your-data-sharing-plans" TargetMode="External" /><Relationship Type="http://schemas.openxmlformats.org/officeDocument/2006/relationships/hyperlink" Id="rId672" Target="https://help.osf.io/article/144-creating-a-data-management-plan-dmp-document" TargetMode="External" /><Relationship Type="http://schemas.openxmlformats.org/officeDocument/2006/relationships/hyperlink" Id="rId692" Target="https://howtofair.dk/how-to-fair/metadata/" TargetMode="External" /><Relationship Type="http://schemas.openxmlformats.org/officeDocument/2006/relationships/hyperlink" Id="rId286" Target="https://hwpi.harvard.edu/files/sdp/files/sdp-toolkit-coding-style-guide.pdf" TargetMode="External" /><Relationship Type="http://schemas.openxmlformats.org/officeDocument/2006/relationships/hyperlink" Id="rId772" Target="https://ictrweb.johnshopkins.edu/ictr/dmig/Best_Practice/a8376318-ebd6-421f-be63-acf8c88376a1_6342a1c3-1a5d-4287-a46e-374824e3780e.html?v=65849&amp;ip=hpdkvlttuiyioooqhw" TargetMode="External" /><Relationship Type="http://schemas.openxmlformats.org/officeDocument/2006/relationships/hyperlink" Id="rId770" Target="https://ies.ed.gov/funding/datasharing_faq.asp" TargetMode="External" /><Relationship Type="http://schemas.openxmlformats.org/officeDocument/2006/relationships/hyperlink" Id="rId129" Target="https://ies.ed.gov/funding/datasharing_implementation.asp" TargetMode="External" /><Relationship Type="http://schemas.openxmlformats.org/officeDocument/2006/relationships/hyperlink" Id="rId123" Target="https://ies.ed.gov/funding/pdf/2024_84305a.pdf" TargetMode="External" /><Relationship Type="http://schemas.openxmlformats.org/officeDocument/2006/relationships/hyperlink" Id="rId842" Target="https://ies.ed.gov/ncee/pubs/2022004/pdf/2022004.pdf" TargetMode="External" /><Relationship Type="http://schemas.openxmlformats.org/officeDocument/2006/relationships/hyperlink" Id="rId793" Target="https://ies.ed.gov/ncee/rel/regions/central/pdf/CE5.3.2-A-Guide-to-Using-State-Longitudinal-Data-for-Applied-Research.pdf" TargetMode="External" /><Relationship Type="http://schemas.openxmlformats.org/officeDocument/2006/relationships/hyperlink" Id="rId768"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00" Target="https://journals.plos.org/plosone/article?id=10.1371/journal.pone.0279720" TargetMode="External" /><Relationship Type="http://schemas.openxmlformats.org/officeDocument/2006/relationships/hyperlink" Id="rId678" Target="https://learn.microsoft.com/en-us/office/troubleshoot/access/database-normalization-description" TargetMode="External" /><Relationship Type="http://schemas.openxmlformats.org/officeDocument/2006/relationships/hyperlink" Id="rId627" Target="https://learn.microsoft.com/en-us/windows/win32/fileio/naming-a-file" TargetMode="External" /><Relationship Type="http://schemas.openxmlformats.org/officeDocument/2006/relationships/hyperlink" Id="rId498" Target="https://libguides.libraries.wsu.edu/rdmlibguide/ethics" TargetMode="External" /><Relationship Type="http://schemas.openxmlformats.org/officeDocument/2006/relationships/hyperlink" Id="rId686" Target="https://libguides.princeton.edu/c.php?g=102546&amp;p=665862" TargetMode="External" /><Relationship Type="http://schemas.openxmlformats.org/officeDocument/2006/relationships/hyperlink" Id="rId688" Target="https://library.csp.edu/Zotero/workflow" TargetMode="External" /><Relationship Type="http://schemas.openxmlformats.org/officeDocument/2006/relationships/hyperlink" Id="rId919" Target="https://library.ucmerced.edu/data-dictionaries" TargetMode="External" /><Relationship Type="http://schemas.openxmlformats.org/officeDocument/2006/relationships/hyperlink" Id="rId887" Target="https://library.weill.cornell.edu/research-support/research-data-management-retention-and-sharing" TargetMode="External" /><Relationship Type="http://schemas.openxmlformats.org/officeDocument/2006/relationships/hyperlink" Id="rId885" Target="https://locallyoptimistic.com/post/building-a-data-practice/" TargetMode="External" /><Relationship Type="http://schemas.openxmlformats.org/officeDocument/2006/relationships/hyperlink" Id="rId846" Target="https://medium.com/@kimtnguyen/relational-database-schema-design-overview-70e447ff66f9" TargetMode="External" /><Relationship Type="http://schemas.openxmlformats.org/officeDocument/2006/relationships/hyperlink" Id="rId911" Target="https://medium.com/swlh/normalization-of-database-the-easy-way-98f96a7a6863" TargetMode="External" /><Relationship Type="http://schemas.openxmlformats.org/officeDocument/2006/relationships/hyperlink" Id="rId581" Target="https://nces.ed.gov/ccd/" TargetMode="External" /><Relationship Type="http://schemas.openxmlformats.org/officeDocument/2006/relationships/hyperlink" Id="rId917" Target="https://nces.ed.gov/pubs2015/2015074.pdf" TargetMode="External" /><Relationship Type="http://schemas.openxmlformats.org/officeDocument/2006/relationships/hyperlink" Id="rId831" Target="https://nij.ojp.gov/funding/common-rule" TargetMode="External" /><Relationship Type="http://schemas.openxmlformats.org/officeDocument/2006/relationships/hyperlink" Id="rId134" Target="https://nij.ojp.gov/funding/data-archiving" TargetMode="External" /><Relationship Type="http://schemas.openxmlformats.org/officeDocument/2006/relationships/hyperlink" Id="rId840" Target="https://nsf-gov-resources.nsf.gov/2023-06/NSF23104.pdf?VersionId=cSTD31SSPUEkM_Vm25HSlgZBDeiPvzdQ" TargetMode="External" /><Relationship Type="http://schemas.openxmlformats.org/officeDocument/2006/relationships/hyperlink" Id="rId753" Target="https://obamawhitehouse.archives.gov/sites/default/files/microsites/ostp/ostp_public_access_memo_2013.pdf" TargetMode="External" /><Relationship Type="http://schemas.openxmlformats.org/officeDocument/2006/relationships/hyperlink" Id="rId915" Target="https://obamawhitehouse.archives.gov/the-press-office/2013/05/09/executive-order-making-open-and-machine-readable-new-default-government-" TargetMode="External" /><Relationship Type="http://schemas.openxmlformats.org/officeDocument/2006/relationships/hyperlink" Id="rId850" Target="https://ori.hhs.gov/education/products/n_illinois_u/datamanagement/dctopic.html" TargetMode="External" /><Relationship Type="http://schemas.openxmlformats.org/officeDocument/2006/relationships/hyperlink" Id="rId522" Target="https://osf.io/3czbx" TargetMode="External" /><Relationship Type="http://schemas.openxmlformats.org/officeDocument/2006/relationships/hyperlink" Id="rId148" Target="https://osf.io/awypt/" TargetMode="External" /><Relationship Type="http://schemas.openxmlformats.org/officeDocument/2006/relationships/hyperlink" Id="rId255" Target="https://osf.io/mdh87/wiki/home/" TargetMode="External" /><Relationship Type="http://schemas.openxmlformats.org/officeDocument/2006/relationships/hyperlink" Id="rId150" Target="https://osf.io/ztjf2" TargetMode="External" /><Relationship Type="http://schemas.openxmlformats.org/officeDocument/2006/relationships/hyperlink" Id="rId848" Target="https://our.oakland.edu/handle/10323/6893" TargetMode="External" /><Relationship Type="http://schemas.openxmlformats.org/officeDocument/2006/relationships/hyperlink" Id="rId694" Target="https://ourcodingclub.github.io/tutorials/etiquette/" TargetMode="External" /><Relationship Type="http://schemas.openxmlformats.org/officeDocument/2006/relationships/hyperlink" Id="rId643" Target="https://pitt.libguides.com/managedata/describingdata" TargetMode="External" /><Relationship Type="http://schemas.openxmlformats.org/officeDocument/2006/relationships/hyperlink" Id="rId641" Target="https://pitt.libguides.com/metadatadiscovery/metadata-standards" TargetMode="External" /><Relationship Type="http://schemas.openxmlformats.org/officeDocument/2006/relationships/hyperlink" Id="rId651" Target="https://pressbooks.pub/bus206/" TargetMode="External" /><Relationship Type="http://schemas.openxmlformats.org/officeDocument/2006/relationships/hyperlink" Id="rId903" Target="https://psyarxiv.com/rsn5y/" TargetMode="External" /><Relationship Type="http://schemas.openxmlformats.org/officeDocument/2006/relationships/hyperlink" Id="rId958" Target="https://r4ds.had.co.nz/" TargetMode="External" /><Relationship Type="http://schemas.openxmlformats.org/officeDocument/2006/relationships/hyperlink" Id="rId639" Target="https://rdmkit.elixir-europe.org/data_quality" TargetMode="External" /><Relationship Type="http://schemas.openxmlformats.org/officeDocument/2006/relationships/hyperlink" Id="rId127" Target="https://repository.si.edu/bitstream/handle/10088/113528/Desirable%20Characteristics%20of%20Data%20Repositories.pdf" TargetMode="External" /><Relationship Type="http://schemas.openxmlformats.org/officeDocument/2006/relationships/hyperlink" Id="rId864" Target="https://research.oregonstate.edu/irb/what-institutional-review-board-irb" TargetMode="External" /><Relationship Type="http://schemas.openxmlformats.org/officeDocument/2006/relationships/hyperlink" Id="rId528" Target="https://research.virginia.edu/irb-sbs/consent-templates" TargetMode="External" /><Relationship Type="http://schemas.openxmlformats.org/officeDocument/2006/relationships/hyperlink" Id="rId875"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873" Target="https://ria.princeton.edu/human-research-protection/data/best-practices-for-data-a" TargetMode="External" /><Relationship Type="http://schemas.openxmlformats.org/officeDocument/2006/relationships/hyperlink" Id="rId838" Target="https://sharing.nih.gov/data-management-and-sharing-policy/about-data-management-and-sharing-policies/data-management-and-sharing-policy-overview" TargetMode="External" /><Relationship Type="http://schemas.openxmlformats.org/officeDocument/2006/relationships/hyperlink" Id="rId132" Target="https://sharing.nih.gov/data-management-and-sharing-policy/planning-and-budgeting-DMS/writing-a-data-management-and-sharing-plan" TargetMode="External" /><Relationship Type="http://schemas.openxmlformats.org/officeDocument/2006/relationships/hyperlink" Id="rId835" Target="https://sharing.nih.gov/data-management-and-sharing-policy/planning-and-budgeting-for-data-management-and-sharing/budgeting-for-data-management-sharing#after" TargetMode="External" /><Relationship Type="http://schemas.openxmlformats.org/officeDocument/2006/relationships/hyperlink" Id="rId877" Target="https://stat.ethz.ch/R-manual/R-devel/library/base/html/00Index.html" TargetMode="External" /><Relationship Type="http://schemas.openxmlformats.org/officeDocument/2006/relationships/hyperlink" Id="rId284" Target="https://style.tidyverse.org/" TargetMode="External" /><Relationship Type="http://schemas.openxmlformats.org/officeDocument/2006/relationships/hyperlink" Id="rId956" Target="https://style.tidyverse.org/index.html" TargetMode="External" /><Relationship Type="http://schemas.openxmlformats.org/officeDocument/2006/relationships/hyperlink" Id="rId819" Target="https://support.microsoft.com/en-us/office/restrictions-and-limitations-in-onedrive-and-sharepoint-64883a5d-228e-48f5-b3d2-eb39e07630fa" TargetMode="External" /><Relationship Type="http://schemas.openxmlformats.org/officeDocument/2006/relationships/hyperlink" Id="rId619" Target="https://tellingstorieswithdata.com/" TargetMode="External" /><Relationship Type="http://schemas.openxmlformats.org/officeDocument/2006/relationships/hyperlink" Id="rId716" Target="https://timfarewell.co.uk/my-r-script-header-template/" TargetMode="External" /><Relationship Type="http://schemas.openxmlformats.org/officeDocument/2006/relationships/hyperlink" Id="rId714" Target="https://trace.tennessee.edu/cgi/viewcontent.cgi?article=1023&amp;context=utk_libpub" TargetMode="External" /><Relationship Type="http://schemas.openxmlformats.org/officeDocument/2006/relationships/hyperlink" Id="rId161" Target="https://ukdataservice.ac.uk//app/uploads/costingtool.pdf" TargetMode="External" /><Relationship Type="http://schemas.openxmlformats.org/officeDocument/2006/relationships/hyperlink" Id="rId924" Target="https://ukdataservice.ac.uk/learning-hub/research-data-management/collaborative-research/file-sharing/" TargetMode="External" /><Relationship Type="http://schemas.openxmlformats.org/officeDocument/2006/relationships/hyperlink" Id="rId926" Target="https://ukdataservice.ac.uk/learning-hub/research-data-management/document-your-data/metadata/" TargetMode="External" /><Relationship Type="http://schemas.openxmlformats.org/officeDocument/2006/relationships/hyperlink" Id="rId928" Target="https://ukdataservice.ac.uk/learning-hub/research-data-management/format-your-data/quality/" TargetMode="External" /><Relationship Type="http://schemas.openxmlformats.org/officeDocument/2006/relationships/hyperlink" Id="rId932" Target="https://ukdataservice.ac.uk/learning-hub/research-data-management/format-your-data/versioning/" TargetMode="External" /><Relationship Type="http://schemas.openxmlformats.org/officeDocument/2006/relationships/hyperlink" Id="rId930" Target="https://ukdataservice.ac.uk/learning-hub/research-data-management/plan-to-share/roles-and-responsibilities/" TargetMode="External" /><Relationship Type="http://schemas.openxmlformats.org/officeDocument/2006/relationships/hyperlink" Id="rId922" Target="https://ukdataservice.ac.uk/learning-hub/research-data-management/store-your-data/backup/" TargetMode="External" /><Relationship Type="http://schemas.openxmlformats.org/officeDocument/2006/relationships/hyperlink" Id="rId281" Target="https://uofnelincoln.sharepoint.com/:b:/s/ResearchComplianceServicesSharepoint/Ebr9awmFio1Mj3PTgb-GnSIBoS7xSua7uT-jePT2qtGTlw?e=RbRs50" TargetMode="External" /><Relationship Type="http://schemas.openxmlformats.org/officeDocument/2006/relationships/hyperlink" Id="rId732" Target="https://web.stanford.edu/~gentzkow/research/CodeAndData.pdf" TargetMode="External" /><Relationship Type="http://schemas.openxmlformats.org/officeDocument/2006/relationships/hyperlink" Id="rId670" Target="https://www.cdisc.org/standards" TargetMode="External" /><Relationship Type="http://schemas.openxmlformats.org/officeDocument/2006/relationships/hyperlink" Id="rId42" Target="https://www.cos.io/" TargetMode="External" /><Relationship Type="http://schemas.openxmlformats.org/officeDocument/2006/relationships/hyperlink" Id="rId745" Target="https://www.cos.io/blog/new-osf-metadata-to-support-data-sharing-policy-compliance" TargetMode="External" /><Relationship Type="http://schemas.openxmlformats.org/officeDocument/2006/relationships/hyperlink" Id="rId109" Target="https://www.ecfr.gov/current/title-34/subtitle-A/part-99" TargetMode="External" /><Relationship Type="http://schemas.openxmlformats.org/officeDocument/2006/relationships/hyperlink" Id="rId111" Target="https://www.hhs.gov/hipaa/for-professionals/privacy/special-topics/de-identification/index.html#standard" TargetMode="External" /><Relationship Type="http://schemas.openxmlformats.org/officeDocument/2006/relationships/hyperlink" Id="rId858" Target="https://www.hhs.gov/ohrp/education-and-outreach/revised-common-rule/revised-common-rule-q-and-a/index.html" TargetMode="External" /><Relationship Type="http://schemas.openxmlformats.org/officeDocument/2006/relationships/hyperlink" Id="rId860" Target="https://www.hhs.gov/ohrp/regulations-and-policy/regulations/45-cfr-46/index.html" TargetMode="External" /><Relationship Type="http://schemas.openxmlformats.org/officeDocument/2006/relationships/hyperlink" Id="rId856" Target="https://www.hhs.gov/ohrp/regulations-and-policy/regulations/common-rule/index.html" TargetMode="External" /><Relationship Type="http://schemas.openxmlformats.org/officeDocument/2006/relationships/hyperlink" Id="rId909" Target="https://www.hhs.gov/ohrp/sites/default/files/the-belmont-report-508c_FINAL.pdf" TargetMode="External" /><Relationship Type="http://schemas.openxmlformats.org/officeDocument/2006/relationships/hyperlink" Id="rId152" Target="https://www.icpsr.umich.edu/files/ICPSR/nih/FINAL_ICPSR-NIH-DMS-Plan-Template_2023.docx" TargetMode="External" /><Relationship Type="http://schemas.openxmlformats.org/officeDocument/2006/relationships/hyperlink" Id="rId373" Target="https://www.icpsr.umich.edu/files/deposit/Guide-to-Codebooks_v1.pdf" TargetMode="External" /><Relationship Type="http://schemas.openxmlformats.org/officeDocument/2006/relationships/hyperlink" Id="rId764" Target="https://www.icpsr.umich.edu/web/pages/datamanagement/lifecycle/metadata.html" TargetMode="External" /><Relationship Type="http://schemas.openxmlformats.org/officeDocument/2006/relationships/hyperlink" Id="rId766" Target="https://www.icpsr.umich.edu/web/pages/deposit/guide/" TargetMode="External" /><Relationship Type="http://schemas.openxmlformats.org/officeDocument/2006/relationships/hyperlink" Id="rId811" Target="https://www.kalzumeus.com/2010/06/17/falsehoods-programmers-believe-about-names/" TargetMode="External" /><Relationship Type="http://schemas.openxmlformats.org/officeDocument/2006/relationships/hyperlink" Id="rId791" Target="https://www.ldbase.org/resources/user-guide/information-to-gather" TargetMode="External" /><Relationship Type="http://schemas.openxmlformats.org/officeDocument/2006/relationships/hyperlink" Id="rId520" Target="https://www.ldbase.org/system/files/documents/2021-04/HS-ParentConsent.txt" TargetMode="External" /><Relationship Type="http://schemas.openxmlformats.org/officeDocument/2006/relationships/hyperlink" Id="rId936" Target="https://www.lib.uiowa.edu/data/share/metadata/" TargetMode="External" /><Relationship Type="http://schemas.openxmlformats.org/officeDocument/2006/relationships/hyperlink" Id="rId158" Target="https://www.lib.umn.edu/services/data/dmp-examples" TargetMode="External" /><Relationship Type="http://schemas.openxmlformats.org/officeDocument/2006/relationships/hyperlink" Id="rId787" Target="https://www.maketecheasier.com/tag-files-in-windows/" TargetMode="External" /><Relationship Type="http://schemas.openxmlformats.org/officeDocument/2006/relationships/hyperlink" Id="rId809" Target="https://www.mathematica.org/features/tips-for-conducting-equitable-and-culturally-responsive-evaluation" TargetMode="External" /><Relationship Type="http://schemas.openxmlformats.org/officeDocument/2006/relationships/hyperlink" Id="rId484" Target="https://www.nber.org/system/files/working_papers/w30527/w30527.pdf" TargetMode="External" /><Relationship Type="http://schemas.openxmlformats.org/officeDocument/2006/relationships/hyperlink" Id="rId829" Target="https://www.neh.gov/sites/default/files/2018-06/data_management_plans_2018.pdf" TargetMode="External" /><Relationship Type="http://schemas.openxmlformats.org/officeDocument/2006/relationships/hyperlink" Id="rId154" Target="https://www.nichd.nih.gov/sites/default/files/inline-files/Example_DMS_Plan-Human-Survey-NIH_Format_Page_V2.pdf" TargetMode="External" /><Relationship Type="http://schemas.openxmlformats.org/officeDocument/2006/relationships/hyperlink" Id="rId476" Target="https://www.nlm.nih.gov/oet/ed/cde/tutorial/03-100.html" TargetMode="External" /><Relationship Type="http://schemas.openxmlformats.org/officeDocument/2006/relationships/hyperlink" Id="rId257" Target="https://www.notion.so/Company-home-240047f7526c4b0091681dc6c95b7e76" TargetMode="External" /><Relationship Type="http://schemas.openxmlformats.org/officeDocument/2006/relationships/hyperlink" Id="rId136" Target="https://www.nsf.gov/bfa/dias/policy/dmpdocs/ehr.pdf" TargetMode="External" /><Relationship Type="http://schemas.openxmlformats.org/officeDocument/2006/relationships/hyperlink" Id="rId852" Target="https://www.nucats.northwestern.edu/docs/cecd/overview-of-sops.pdf" TargetMode="External" /><Relationship Type="http://schemas.openxmlformats.org/officeDocument/2006/relationships/hyperlink" Id="rId866"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2" Target="https://www.pewresearch.org/our-methods/u-s-surveys/writing-survey-questions/" TargetMode="External" /><Relationship Type="http://schemas.openxmlformats.org/officeDocument/2006/relationships/hyperlink" Id="rId734" Target="https://www.povertyactionlab.org/resource/data-quality-checks" TargetMode="External" /><Relationship Type="http://schemas.openxmlformats.org/officeDocument/2006/relationships/hyperlink" Id="rId720" Target="https://www.povertyactionlab.org/resource/ethical-conduct-randomized-evaluations" TargetMode="External" /><Relationship Type="http://schemas.openxmlformats.org/officeDocument/2006/relationships/hyperlink" Id="rId168" Target="https://www.povertyactionlab.org/resource/grant-proposals" TargetMode="External" /><Relationship Type="http://schemas.openxmlformats.org/officeDocument/2006/relationships/hyperlink" Id="rId712" Target="https://www.povertyactionlab.org/resource/institutional-review-board-irb-proposals" TargetMode="External" /><Relationship Type="http://schemas.openxmlformats.org/officeDocument/2006/relationships/hyperlink" Id="rId782" Target="https://www.povertyactionlab.org/resource/questionnaire-piloting" TargetMode="External" /><Relationship Type="http://schemas.openxmlformats.org/officeDocument/2006/relationships/hyperlink" Id="rId480" Target="https://www.povertyactionlab.org/resource/survey-design" TargetMode="External" /><Relationship Type="http://schemas.openxmlformats.org/officeDocument/2006/relationships/hyperlink" Id="rId496" Target="https://www.povertyactionlab.org/resource/survey-programming" TargetMode="External" /><Relationship Type="http://schemas.openxmlformats.org/officeDocument/2006/relationships/hyperlink" Id="rId718" Target="https://www.povertyactionlab.org/resource/using-administrative-data-randomized-evaluations" TargetMode="External" /><Relationship Type="http://schemas.openxmlformats.org/officeDocument/2006/relationships/hyperlink" Id="rId854" Target="https://www.povertyactionlab.org/sites/default/files/Data_Security_Procedures_December.pdf" TargetMode="External" /><Relationship Type="http://schemas.openxmlformats.org/officeDocument/2006/relationships/hyperlink" Id="rId710" Target="https://www.povertyactionlab.org/sites/default/files/research-resources/rr_grantprop_Template_Gantt_Chart.pdf" TargetMode="External" /><Relationship Type="http://schemas.openxmlformats.org/officeDocument/2006/relationships/hyperlink" Id="rId518"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813" Target="https://www.rsb.org.uk//biologist-features/how-to-write-a-lab-handbook" TargetMode="External" /><Relationship Type="http://schemas.openxmlformats.org/officeDocument/2006/relationships/hyperlink" Id="rId249" Target="https://www.rsb.org.uk/images/biologist/2020/Apr_May_2020_67-2/67.2_Handbook.pdf" TargetMode="External" /><Relationship Type="http://schemas.openxmlformats.org/officeDocument/2006/relationships/hyperlink" Id="rId825" Target="https://www.sarahnarvaiz.com/ethics/" TargetMode="External" /><Relationship Type="http://schemas.openxmlformats.org/officeDocument/2006/relationships/hyperlink" Id="rId891" Target="https://www.schema.org/" TargetMode="External" /><Relationship Type="http://schemas.openxmlformats.org/officeDocument/2006/relationships/hyperlink" Id="rId776" Target="https://www.schusterman.org/article/5-best-practices-for-equitable-and-inclusive-data-collection" TargetMode="External" /><Relationship Type="http://schemas.openxmlformats.org/officeDocument/2006/relationships/hyperlink" Id="rId724" Target="https://www.sjsu.edu/research/docs/irb-data-management-handbook.pdf" TargetMode="External" /><Relationship Type="http://schemas.openxmlformats.org/officeDocument/2006/relationships/hyperlink" Id="rId743" Target="https://www.theanalysisfactor.com/wide-and-long-data/" TargetMode="External" /><Relationship Type="http://schemas.openxmlformats.org/officeDocument/2006/relationships/hyperlink" Id="rId730" Target="https://www.urban.org/sites/default/files/publication/102346/principles-for-advancing-equitable-data-practice_0.pdf" TargetMode="External" /><Relationship Type="http://schemas.openxmlformats.org/officeDocument/2006/relationships/hyperlink" Id="rId942" Target="https://www.usgs.gov/data-management/metadata-creation#tools" TargetMode="External" /><Relationship Type="http://schemas.openxmlformats.org/officeDocument/2006/relationships/hyperlink" Id="rId944" Target="https://www.usgs.gov/faqs/what-are-differences-between-data-dataset-and-database" TargetMode="External" /><Relationship Type="http://schemas.openxmlformats.org/officeDocument/2006/relationships/hyperlink" Id="rId163" Target="https://www.utwente.nl/en/service-portal/services/lisa/resources/files/library-public/dcc-rdm-costs-estimation.pdf" TargetMode="External" /><Relationship Type="http://schemas.openxmlformats.org/officeDocument/2006/relationships/hyperlink" Id="rId938" Target="https://www.washington.edu/research/myresearch-lifecycle/setup/collaborations/sharing-information-and-data/" TargetMode="External" /><Relationship Type="http://schemas.openxmlformats.org/officeDocument/2006/relationships/hyperlink" Id="rId844" Target="https://www.whitehouse.gov/wp-content/uploads/2022/08/08-2022-OSTP-Public-Access-Memo.pdf" TargetMode="External" /><Relationship Type="http://schemas.openxmlformats.org/officeDocument/2006/relationships/hyperlink" Id="rId862" Target="https://www.youtube.com/watch?v=3sDhQRIYUmA" TargetMode="External" /><Relationship Type="http://schemas.openxmlformats.org/officeDocument/2006/relationships/hyperlink" Id="rId899" Target="https://www.youtube.com/watch?v=9ELr2P2pQZg" TargetMode="External" /><Relationship Type="http://schemas.openxmlformats.org/officeDocument/2006/relationships/hyperlink" Id="rId762" Target="https://www.youtube.com/watch?v=GsnoiPzxC4g" TargetMode="External" /><Relationship Type="http://schemas.openxmlformats.org/officeDocument/2006/relationships/hyperlink" Id="rId940" Target="https://www.youtube.com/watch?v=zDsUUs9j3sQ" TargetMode="External" /><Relationship Type="http://schemas.openxmlformats.org/officeDocument/2006/relationships/hyperlink" Id="rId583" Target="https://www2.ed.gov/about/inits/ed/edfacts/index.html" TargetMode="External" /><Relationship Type="http://schemas.openxmlformats.org/officeDocument/2006/relationships/hyperlink" Id="rId964" Target="https://xkcd.com/145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2023-09-15T12:51:26Z</dcterms:created>
  <dcterms:modified xsi:type="dcterms:W3CDTF">2023-09-15T12:51:26Z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2023-09-15</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